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E9A" w:rsidRPr="002A1F75" w:rsidRDefault="003E1643">
      <w:pPr>
        <w:jc w:val="center"/>
        <w:rPr>
          <w:rFonts w:ascii="微软雅黑" w:eastAsia="微软雅黑" w:hAnsi="微软雅黑" w:cs="微软雅黑"/>
          <w:color w:val="000000" w:themeColor="text1"/>
        </w:rPr>
      </w:pPr>
      <w:r w:rsidRPr="002A1F75">
        <w:rPr>
          <w:rFonts w:ascii="微软雅黑" w:eastAsia="微软雅黑" w:hAnsi="微软雅黑" w:cs="微软雅黑" w:hint="eastAsia"/>
          <w:color w:val="000000" w:themeColor="text1"/>
          <w:sz w:val="36"/>
          <w:szCs w:val="36"/>
        </w:rPr>
        <w:t>鲁东大学人才引进与管理办法</w:t>
      </w:r>
    </w:p>
    <w:p w:rsidR="00775E9A" w:rsidRPr="002A1F75" w:rsidRDefault="00775E9A">
      <w:p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775E9A" w:rsidRPr="002A1F75" w:rsidRDefault="003E1643" w:rsidP="003E1643">
      <w:pPr>
        <w:spacing w:line="60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2A1F75">
        <w:rPr>
          <w:rFonts w:ascii="黑体" w:eastAsia="黑体" w:hAnsi="黑体" w:cs="黑体" w:hint="eastAsia"/>
          <w:color w:val="000000" w:themeColor="text1"/>
          <w:sz w:val="32"/>
          <w:szCs w:val="32"/>
        </w:rPr>
        <w:t>第一章 总</w:t>
      </w:r>
      <w:r w:rsidR="00CD718B" w:rsidRPr="002A1F75"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 </w:t>
      </w:r>
      <w:r w:rsidRPr="002A1F75">
        <w:rPr>
          <w:rFonts w:ascii="黑体" w:eastAsia="黑体" w:hAnsi="黑体" w:cs="黑体" w:hint="eastAsia"/>
          <w:color w:val="000000" w:themeColor="text1"/>
          <w:sz w:val="32"/>
          <w:szCs w:val="32"/>
        </w:rPr>
        <w:t>则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color w:val="000000" w:themeColor="text1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第一条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为深入实施人才强校战略，进一步</w:t>
      </w:r>
      <w:r w:rsidR="00312D8E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适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应引才工作新形势，全面提高引才质量，充分发挥人才增量效益，</w:t>
      </w:r>
      <w:r w:rsidR="006E516E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推动学校高质量发展，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根据上级有关文件精神，结合我校实际，制定本办法。</w:t>
      </w:r>
    </w:p>
    <w:p w:rsidR="008B4D40" w:rsidRPr="002A1F75" w:rsidRDefault="003E1643" w:rsidP="00035B01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="006E516E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人才引进与管理工作应</w:t>
      </w:r>
      <w:r w:rsidR="00035B01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坚持</w:t>
      </w:r>
      <w:r w:rsidR="006E516E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立德树人根本任务</w:t>
      </w:r>
      <w:r w:rsidR="00035B01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，服务于高等教育事业发展的现实需求，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以学科、专业建设总体布局和发展规划为依据，围绕高层次创新团队建设，重点引进造诣精深、国内知名的</w:t>
      </w:r>
      <w:r w:rsidR="008B4D4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学术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领军人物</w:t>
      </w:r>
      <w:r w:rsidR="00035B01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；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具有海外背景、</w:t>
      </w:r>
      <w:r w:rsidR="00930E3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具备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发展潜力的</w:t>
      </w:r>
      <w:r w:rsidR="008B4D4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中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青年</w:t>
      </w:r>
      <w:r w:rsidR="008B4D4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学科带头人</w:t>
      </w:r>
      <w:r w:rsidR="00035B01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；具有</w:t>
      </w:r>
      <w:r w:rsidR="008B4D4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师范教育</w:t>
      </w:r>
      <w:r w:rsidR="00035B01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背景、教学能力强</w:t>
      </w:r>
      <w:r w:rsidR="008B4D4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的育人骨干力量。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第三条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引进人才要综合考虑政治素质、</w:t>
      </w:r>
      <w:r w:rsidR="00591648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师德师风、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业务能力、工作实绩，注重</w:t>
      </w:r>
      <w:r w:rsidR="00783B38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创新能力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和</w:t>
      </w:r>
      <w:r w:rsidR="00783B38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实践能力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，坚持德才兼备、公平竞争、择优引进。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第四条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引进人才分为全职引进和柔性引进两种形式。全职引进指通过公开招聘、人事调动进入学校的正式编制人员，或与学校签订全职聘用合同的外籍</w:t>
      </w:r>
      <w:r w:rsidR="002C00AB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和</w:t>
      </w:r>
      <w:r w:rsidR="00D02FF1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港澳台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人士；柔性引进指人事关系不转入学校，以科研合作、技术攻关、合作培养等形式，每年在学校工作一定时间的人员。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lastRenderedPageBreak/>
        <w:t>第五条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="00591648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对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学术领军人才</w:t>
      </w:r>
      <w:r w:rsidR="00591648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及特殊需求人才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的引进可以采取“</w:t>
      </w:r>
      <w:proofErr w:type="gramStart"/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特</w:t>
      </w:r>
      <w:proofErr w:type="gramEnd"/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事特办、一事一议”的方式，协商议定引进条件、待遇等事宜。</w:t>
      </w:r>
    </w:p>
    <w:p w:rsidR="00775E9A" w:rsidRPr="002A1F75" w:rsidRDefault="003E1643" w:rsidP="003E1643">
      <w:pPr>
        <w:spacing w:line="600" w:lineRule="exact"/>
        <w:ind w:firstLineChars="200" w:firstLine="640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2A1F75">
        <w:rPr>
          <w:rFonts w:ascii="黑体" w:eastAsia="黑体" w:hAnsi="黑体" w:cs="黑体" w:hint="eastAsia"/>
          <w:color w:val="000000" w:themeColor="text1"/>
          <w:sz w:val="32"/>
          <w:szCs w:val="32"/>
        </w:rPr>
        <w:t>第二章 引进</w:t>
      </w:r>
      <w:r w:rsidR="007E7023" w:rsidRPr="002A1F75">
        <w:rPr>
          <w:rFonts w:ascii="黑体" w:eastAsia="黑体" w:hAnsi="黑体" w:cs="黑体" w:hint="eastAsia"/>
          <w:color w:val="000000" w:themeColor="text1"/>
          <w:sz w:val="32"/>
          <w:szCs w:val="32"/>
        </w:rPr>
        <w:t>层次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第六</w:t>
      </w:r>
      <w:bookmarkStart w:id="0" w:name="_GoBack"/>
      <w:bookmarkEnd w:id="0"/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人才引进对象分为</w:t>
      </w:r>
      <w:r w:rsidR="00F8027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八个层次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第七条</w:t>
      </w:r>
      <w:r w:rsidRPr="002A1F75">
        <w:rPr>
          <w:rFonts w:ascii="仿宋" w:eastAsia="仿宋" w:hAnsi="仿宋" w:cs="仿宋"/>
          <w:color w:val="000000" w:themeColor="text1"/>
          <w:sz w:val="30"/>
          <w:szCs w:val="30"/>
        </w:rPr>
        <w:t xml:space="preserve">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基本条件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（一）遵守国家法律法规，具有良好的思想政治素质；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（二）师德高尚，学风严谨，具有良好的团队协作精神；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（三）符合山东省事业单位招聘工作人员的其他相关条件。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第八条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="00F8027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第一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层次</w:t>
      </w:r>
      <w:r w:rsidR="00F8027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人才</w:t>
      </w:r>
      <w:r w:rsidR="008E0B7B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，符合下列条件之一</w:t>
      </w:r>
      <w:r w:rsidR="009D541E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两院院士；中国社会科</w:t>
      </w:r>
      <w:r w:rsidR="000318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学院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学部委员；国家“万人计划”杰出人才；国家最高科学技术奖获得者；海外同层次人才。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第九条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="00F8027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第二层次人才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（年龄不超过55周岁）</w:t>
      </w:r>
      <w:r w:rsidR="008E0B7B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，符合下列条件之一</w:t>
      </w:r>
      <w:r w:rsidR="009D541E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（一）两院院士有效候选人；国家“千人计划”入选者；国家“万人计划”领军人才；获国家杰出青年科学基金资助者；国家有突出贡献的中青年专家；教育部“长江学者”；山东省“泰山学者攀登计划”入选者</w:t>
      </w:r>
      <w:r w:rsidR="00F8027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，近5年主持重大科研课题并取得标志性学术成果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（二）国家“863”计划项目、国家“973”计划项目、国家科技支撑计划重点项目、国家自然科学基金重大项目、国家社科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基金重大项目首席科学家。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（三）获国家自然科学奖、国家技术发明奖、国家科技进步奖</w:t>
      </w:r>
      <w:proofErr w:type="gramStart"/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一</w:t>
      </w:r>
      <w:proofErr w:type="gramEnd"/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二等奖、</w:t>
      </w:r>
      <w:r w:rsidR="00623FCB">
        <w:rPr>
          <w:rFonts w:ascii="仿宋" w:eastAsia="仿宋" w:hAnsi="仿宋" w:cs="仿宋" w:hint="eastAsia"/>
          <w:color w:val="000000" w:themeColor="text1"/>
          <w:sz w:val="30"/>
          <w:szCs w:val="30"/>
        </w:rPr>
        <w:t>教育部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高等学校科学研究优秀成果奖一等奖首位人员；省科学技术最高奖获得者。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第十条</w:t>
      </w:r>
      <w:r w:rsidRPr="002A1F75">
        <w:rPr>
          <w:rFonts w:ascii="仿宋" w:eastAsia="仿宋" w:hAnsi="仿宋" w:cs="仿宋"/>
          <w:color w:val="000000" w:themeColor="text1"/>
          <w:sz w:val="30"/>
          <w:szCs w:val="30"/>
        </w:rPr>
        <w:t xml:space="preserve">  </w:t>
      </w:r>
      <w:r w:rsidR="00F8027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第三层次人才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（年龄不超过50周岁）</w:t>
      </w:r>
      <w:r w:rsidR="008E0B7B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，符合下列条件之一</w:t>
      </w:r>
      <w:r w:rsidR="009221AE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国家“千人计划”</w:t>
      </w:r>
      <w:r w:rsidR="001E605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青年项目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入选者；国家“万人计划”青年拔尖人才入选者；获国家优秀青年科学基金资助者；中宣部文化名家暨“四个一批”人才；教育部“青年长江学者”；山东省“泰山学者”特聘专家；</w:t>
      </w:r>
      <w:r w:rsidR="00E94CF4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中科院“百人计划”学术帅才；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在海外知名高校获聘终身教授</w:t>
      </w:r>
      <w:r w:rsidR="00E94CF4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，近5年主持重大科研课题并取得标志性学术成果。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第十一条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="00E94CF4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第四层次人才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（年龄不超过45周岁）</w:t>
      </w:r>
      <w:r w:rsidR="008E0B7B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，符合下列条件之一</w:t>
      </w:r>
      <w:r w:rsidR="0047342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（一）山东省“泰山学者”青年专家；省杰出青年科学基金获得者。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（二）近5年获得省部级自然科学、技术发明、科技进步二等奖或省社会科学优秀成果一等奖首位人员。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（三）近5年主持国家自然科学基金</w:t>
      </w:r>
      <w:r w:rsidR="0047342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面上项目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、国家社会科学基金</w:t>
      </w:r>
      <w:r w:rsidR="0047342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一般项目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、省部级重大（重点）等科研项目(不含小额资助和</w:t>
      </w:r>
      <w:r w:rsidR="0029050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无资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项目)2项,并</w:t>
      </w:r>
      <w:r w:rsidR="005763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发表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SCI三区</w:t>
      </w:r>
      <w:r w:rsidR="00E22298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及以上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、EI</w:t>
      </w:r>
      <w:r w:rsidR="00E22298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核心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、SSCI、CSSCI、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A&amp;HCI</w:t>
      </w:r>
      <w:r w:rsidR="005763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学术论文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5763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</w:t>
      </w:r>
      <w:r w:rsidR="00E22298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《人民日报》和《光明日报》理论版</w:t>
      </w:r>
      <w:r w:rsidR="00D040B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发表</w:t>
      </w:r>
      <w:r w:rsidR="00E22298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学术论文、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《新华文摘》全文转载</w:t>
      </w:r>
      <w:r w:rsidR="00D040B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论文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A651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授权国家发明专利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合计</w:t>
      </w:r>
      <w:r w:rsidR="0047342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10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</w:t>
      </w:r>
      <w:r w:rsidR="00A651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（项），其中专利数量不超过2项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E94CF4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（四）</w:t>
      </w:r>
      <w:r w:rsidR="000820F9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近5年</w:t>
      </w:r>
      <w:r w:rsidR="00E94CF4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</w:t>
      </w:r>
      <w:r w:rsidR="00E94CF4" w:rsidRPr="002A1F75">
        <w:rPr>
          <w:rFonts w:ascii="仿宋" w:eastAsia="仿宋" w:hAnsi="仿宋" w:cs="仿宋"/>
          <w:color w:val="000000" w:themeColor="text1"/>
          <w:sz w:val="30"/>
          <w:szCs w:val="30"/>
        </w:rPr>
        <w:t>Nature，Science</w:t>
      </w:r>
      <w:r w:rsidR="008B5B1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="008B5B15" w:rsidRPr="002A1F75">
        <w:rPr>
          <w:rFonts w:ascii="仿宋" w:eastAsia="仿宋" w:hAnsi="仿宋" w:cs="仿宋"/>
          <w:color w:val="000000" w:themeColor="text1"/>
          <w:sz w:val="30"/>
          <w:szCs w:val="30"/>
        </w:rPr>
        <w:t>Cell</w:t>
      </w:r>
      <w:r w:rsidR="008B5B1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等三大学术期刊发表学术论文。</w:t>
      </w:r>
    </w:p>
    <w:p w:rsidR="00775E9A" w:rsidRPr="002A1F75" w:rsidRDefault="00E94CF4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（五）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近5年入选ESI年度高被引学者。</w:t>
      </w:r>
    </w:p>
    <w:p w:rsidR="00775E9A" w:rsidRPr="002A1F75" w:rsidRDefault="008B5B15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（六）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在海外</w:t>
      </w:r>
      <w:r w:rsidR="00D02FF1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全球</w:t>
      </w:r>
      <w:r w:rsidR="00B05144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TOP200高校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取得博士学位，且在海外知名高校获聘副教授</w:t>
      </w:r>
      <w:r w:rsidR="000820F9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并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取得国际公认学术成果。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第十二条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="00E94CF4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第五层次人才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（年龄不超过40周岁）</w:t>
      </w:r>
      <w:r w:rsidR="008E0B7B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，符合下列条件之一</w:t>
      </w:r>
      <w:r w:rsidR="00A651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（一）</w:t>
      </w:r>
      <w:r w:rsidR="000820F9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海外全球TOP200高校</w:t>
      </w:r>
      <w:r w:rsidR="000820F9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取得博士学位</w:t>
      </w:r>
      <w:proofErr w:type="gramStart"/>
      <w:r w:rsidR="003F681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且发表</w:t>
      </w:r>
      <w:proofErr w:type="gramEnd"/>
      <w:r w:rsidR="003F681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高水平SCI、SSCI、EI学术论文2篇；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在海外全球TOP200高校或海外全球自然指数排名前100位的高校（科研院所）有正式职位或从事博士后研究1年以上，</w:t>
      </w:r>
      <w:proofErr w:type="gramStart"/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且发表</w:t>
      </w:r>
      <w:proofErr w:type="gramEnd"/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高水平</w:t>
      </w:r>
      <w:r w:rsidR="0085072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SCI、SSCI</w:t>
      </w:r>
      <w:r w:rsidR="00F82C5E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、EI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学术论文3</w:t>
      </w:r>
      <w:r w:rsidR="00CA3227">
        <w:rPr>
          <w:rFonts w:ascii="仿宋" w:eastAsia="仿宋" w:hAnsi="仿宋" w:cs="仿宋" w:hint="eastAsia"/>
          <w:color w:val="000000" w:themeColor="text1"/>
          <w:sz w:val="30"/>
          <w:szCs w:val="30"/>
        </w:rPr>
        <w:t>篇。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（二）近5年获得省部级自然科学、技术发明、科技进步三等奖或省社会科学优秀成果二等奖首位人员。</w:t>
      </w:r>
    </w:p>
    <w:p w:rsidR="00A651B3" w:rsidRPr="002A1F75" w:rsidRDefault="003E1643" w:rsidP="00A651B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（三）近5年主持国家自然科学基金面上</w:t>
      </w:r>
      <w:r w:rsidR="00A651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项目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、国家社会科学基金</w:t>
      </w:r>
      <w:r w:rsidR="00A651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一般项目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、省部级重大（重点）科研项目(不含小额资助和</w:t>
      </w:r>
      <w:r w:rsidR="0029050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无资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项目)1项,并发表SCI三区</w:t>
      </w:r>
      <w:r w:rsidR="00E65F5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及以上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、EI、SSCI、CSSCI、A&amp;HCI</w:t>
      </w:r>
      <w:r w:rsidR="005763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学术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论文、</w:t>
      </w:r>
      <w:r w:rsidR="005763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《人民日报》和《光明日报》理论版</w:t>
      </w:r>
      <w:r w:rsidR="005763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发表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术论文</w:t>
      </w:r>
      <w:r w:rsidR="00A651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5763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《新华文摘》全文转载论文、</w:t>
      </w:r>
      <w:r w:rsidR="00A651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授权国家发明专利合计6篇（项），其中专利数量不超过2项。</w:t>
      </w:r>
    </w:p>
    <w:p w:rsidR="008B5B15" w:rsidRPr="002A1F75" w:rsidRDefault="008B5B15" w:rsidP="00A651B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（四）</w:t>
      </w:r>
      <w:r w:rsidR="00FD162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近5年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在影响因子大于15的学术期刊发表学术论文。</w:t>
      </w:r>
    </w:p>
    <w:p w:rsidR="00775E9A" w:rsidRPr="002A1F75" w:rsidRDefault="003E1643" w:rsidP="00A651B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第十三条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="008B5B1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第六层次人才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（年龄不超过35周岁）</w:t>
      </w:r>
      <w:r w:rsidR="008E0B7B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，符合下列条件之一</w:t>
      </w:r>
      <w:r w:rsidR="008472A1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</w:p>
    <w:p w:rsidR="003F6816" w:rsidRPr="002A1F75" w:rsidRDefault="003F6816" w:rsidP="003F6816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（一）在海外知名高校（科研院所）从事博士后研究1年以上，</w:t>
      </w:r>
      <w:proofErr w:type="gramStart"/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且发表</w:t>
      </w:r>
      <w:proofErr w:type="gramEnd"/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高水平SCI、SSCI、EI学术论文3篇。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（二）近5年</w:t>
      </w:r>
      <w:r w:rsidR="005763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发表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SCI一区、SSCI</w:t>
      </w:r>
      <w:r w:rsidR="00E22298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二区及以上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论文2篇或SCI二区</w:t>
      </w:r>
      <w:r w:rsidR="00E65F5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及以上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、CSSCI排名前40%</w:t>
      </w:r>
      <w:r w:rsidR="00EC07F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、SSCI论文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3篇。</w:t>
      </w:r>
    </w:p>
    <w:p w:rsidR="00692BED" w:rsidRPr="002A1F75" w:rsidRDefault="003E1643" w:rsidP="00692BED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第十四条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="008B5B1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第七层次人才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（年龄不超过35周岁）</w:t>
      </w:r>
      <w:r w:rsidR="008E0B7B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，符合下列条件</w:t>
      </w:r>
      <w:r w:rsidR="005C4A1B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</w:p>
    <w:p w:rsidR="00775E9A" w:rsidRPr="002A1F75" w:rsidRDefault="003E1643" w:rsidP="00692BED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近5年发表SCI二区</w:t>
      </w:r>
      <w:r w:rsidR="00E65F5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及以上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论文2篇或</w:t>
      </w:r>
      <w:r w:rsidR="008A293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SSCI二区及以上论文1篇或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SCI三区</w:t>
      </w:r>
      <w:r w:rsidR="00E65F5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及以上论文</w:t>
      </w:r>
      <w:r w:rsidR="00CB5A19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3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篇或SSCI论文</w:t>
      </w:r>
      <w:r w:rsidR="008A293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2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篇或CSSCI</w:t>
      </w:r>
      <w:r w:rsidR="008A293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EI论文3篇。</w:t>
      </w:r>
    </w:p>
    <w:p w:rsidR="008B5B15" w:rsidRPr="002A1F75" w:rsidRDefault="008B5B15" w:rsidP="008B5B15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第十五条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第八层次人才（年龄不超过35周岁），符合下列条件：</w:t>
      </w:r>
    </w:p>
    <w:p w:rsidR="008B5B15" w:rsidRPr="002A1F75" w:rsidRDefault="008B5B15" w:rsidP="008B5B15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第一学历为全日制本科</w:t>
      </w:r>
      <w:proofErr w:type="gramStart"/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且毕业</w:t>
      </w:r>
      <w:proofErr w:type="gramEnd"/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于有硕士学位授予权的高校，博士毕业于引进难度较大或有特殊需求的学科专业，发表本学科领域高水平论文</w:t>
      </w:r>
      <w:r w:rsidRPr="002A1F75">
        <w:rPr>
          <w:rFonts w:ascii="仿宋" w:eastAsia="仿宋" w:hAnsi="仿宋" w:cs="仿宋"/>
          <w:color w:val="000000" w:themeColor="text1"/>
          <w:sz w:val="30"/>
          <w:szCs w:val="30"/>
        </w:rPr>
        <w:t>3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篇，能够胜任核心课程教学任务，具有较强实践能力和创新能力。</w:t>
      </w:r>
    </w:p>
    <w:p w:rsidR="00CB5A19" w:rsidRPr="002A1F75" w:rsidRDefault="003E1643" w:rsidP="00CB5A19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第十五条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="004D6A1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一、二、三层次</w:t>
      </w:r>
      <w:r w:rsidR="00CB5A19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人才原则上应具有博士学位，</w:t>
      </w:r>
      <w:r w:rsidR="004D6A1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四</w:t>
      </w:r>
      <w:r w:rsidR="008C5AA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8C5AA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五、六、七、八</w:t>
      </w:r>
      <w:r w:rsidR="004D6A1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层次人才必须</w:t>
      </w:r>
      <w:r w:rsidR="00CB5A19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具有博士学位。有特殊业绩者，可根据实际情况协商确定人才层次。</w:t>
      </w:r>
    </w:p>
    <w:p w:rsidR="00775E9A" w:rsidRPr="002A1F75" w:rsidRDefault="003E1643" w:rsidP="003E1643">
      <w:pPr>
        <w:spacing w:line="60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2A1F75">
        <w:rPr>
          <w:rFonts w:ascii="黑体" w:eastAsia="黑体" w:hAnsi="黑体" w:cs="黑体" w:hint="eastAsia"/>
          <w:color w:val="000000" w:themeColor="text1"/>
          <w:sz w:val="32"/>
          <w:szCs w:val="32"/>
        </w:rPr>
        <w:t>第三章 引进人才待遇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第十七条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全职引进人才待遇包括安家费及购房补贴、人才津贴、科研启动费等，引进的外籍</w:t>
      </w:r>
      <w:r w:rsidR="002C00AB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和</w:t>
      </w:r>
      <w:r w:rsidR="00D02FF1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港澳台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人才可参照相应标准或协商确定引进待遇。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第十八条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学校</w:t>
      </w:r>
      <w:r w:rsidR="002C00AB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全职引进人才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按照</w:t>
      </w:r>
      <w:r w:rsidR="002C00AB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人才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层次提供如下待遇：</w:t>
      </w:r>
    </w:p>
    <w:p w:rsidR="007E7023" w:rsidRPr="002A1F75" w:rsidRDefault="007E7023" w:rsidP="007E702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7E7023" w:rsidRPr="002A1F75" w:rsidRDefault="007E7023" w:rsidP="007E702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7E7023" w:rsidRDefault="007E7023" w:rsidP="007E702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3319DD" w:rsidRPr="002A1F75" w:rsidRDefault="003319DD" w:rsidP="007E702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</w:p>
    <w:tbl>
      <w:tblPr>
        <w:tblpPr w:leftFromText="180" w:rightFromText="180" w:vertAnchor="text" w:horzAnchor="margin" w:tblpXSpec="center" w:tblpY="70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521"/>
        <w:gridCol w:w="1614"/>
        <w:gridCol w:w="1416"/>
        <w:gridCol w:w="1422"/>
        <w:gridCol w:w="1671"/>
      </w:tblGrid>
      <w:tr w:rsidR="002A1F75" w:rsidRPr="002A1F75" w:rsidTr="007E7023">
        <w:trPr>
          <w:trHeight w:val="579"/>
        </w:trPr>
        <w:tc>
          <w:tcPr>
            <w:tcW w:w="1678" w:type="dxa"/>
            <w:vMerge w:val="restart"/>
            <w:vAlign w:val="center"/>
          </w:tcPr>
          <w:p w:rsidR="00775E9A" w:rsidRPr="002A1F75" w:rsidRDefault="003E1643" w:rsidP="007E7023">
            <w:pPr>
              <w:spacing w:line="500" w:lineRule="exact"/>
              <w:jc w:val="center"/>
              <w:rPr>
                <w:b/>
                <w:bCs/>
                <w:color w:val="000000" w:themeColor="text1"/>
              </w:rPr>
            </w:pPr>
            <w:r w:rsidRPr="002A1F75">
              <w:rPr>
                <w:rFonts w:cs="宋体" w:hint="eastAsia"/>
                <w:b/>
                <w:bCs/>
                <w:color w:val="000000" w:themeColor="text1"/>
              </w:rPr>
              <w:t>人才层次</w:t>
            </w:r>
          </w:p>
        </w:tc>
        <w:tc>
          <w:tcPr>
            <w:tcW w:w="7644" w:type="dxa"/>
            <w:gridSpan w:val="5"/>
            <w:vAlign w:val="center"/>
          </w:tcPr>
          <w:p w:rsidR="00775E9A" w:rsidRPr="002A1F75" w:rsidRDefault="003E1643" w:rsidP="007E7023">
            <w:pPr>
              <w:spacing w:line="500" w:lineRule="exact"/>
              <w:jc w:val="center"/>
              <w:rPr>
                <w:b/>
                <w:bCs/>
                <w:color w:val="000000" w:themeColor="text1"/>
              </w:rPr>
            </w:pPr>
            <w:r w:rsidRPr="002A1F75">
              <w:rPr>
                <w:rFonts w:cs="宋体" w:hint="eastAsia"/>
                <w:b/>
                <w:bCs/>
                <w:color w:val="000000" w:themeColor="text1"/>
              </w:rPr>
              <w:t>引进待遇（税前）</w:t>
            </w:r>
          </w:p>
        </w:tc>
      </w:tr>
      <w:tr w:rsidR="002A1F75" w:rsidRPr="002A1F75" w:rsidTr="007E7023">
        <w:trPr>
          <w:trHeight w:hRule="exact" w:val="567"/>
        </w:trPr>
        <w:tc>
          <w:tcPr>
            <w:tcW w:w="1678" w:type="dxa"/>
            <w:vMerge/>
            <w:vAlign w:val="center"/>
          </w:tcPr>
          <w:p w:rsidR="00775E9A" w:rsidRPr="002A1F75" w:rsidRDefault="00775E9A" w:rsidP="007E7023">
            <w:pPr>
              <w:spacing w:line="500" w:lineRule="exac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775E9A" w:rsidRPr="002A1F75" w:rsidRDefault="003E1643" w:rsidP="00F002AD">
            <w:pPr>
              <w:spacing w:line="500" w:lineRule="exact"/>
              <w:jc w:val="center"/>
              <w:rPr>
                <w:b/>
                <w:bCs/>
                <w:color w:val="000000" w:themeColor="text1"/>
              </w:rPr>
            </w:pPr>
            <w:r w:rsidRPr="002A1F75">
              <w:rPr>
                <w:rFonts w:cs="宋体" w:hint="eastAsia"/>
                <w:b/>
                <w:bCs/>
                <w:color w:val="000000" w:themeColor="text1"/>
              </w:rPr>
              <w:t>安家费及购房补贴</w:t>
            </w:r>
            <w:r w:rsidR="00872F3E" w:rsidRPr="002A1F75">
              <w:rPr>
                <w:rFonts w:cs="宋体" w:hint="eastAsia"/>
                <w:b/>
                <w:bCs/>
                <w:color w:val="000000" w:themeColor="text1"/>
              </w:rPr>
              <w:t>（万元）</w:t>
            </w:r>
          </w:p>
        </w:tc>
        <w:tc>
          <w:tcPr>
            <w:tcW w:w="1614" w:type="dxa"/>
            <w:vMerge w:val="restart"/>
            <w:vAlign w:val="center"/>
          </w:tcPr>
          <w:p w:rsidR="00775E9A" w:rsidRPr="002A1F75" w:rsidRDefault="003E1643" w:rsidP="007E7023">
            <w:pPr>
              <w:spacing w:line="500" w:lineRule="exact"/>
              <w:jc w:val="center"/>
              <w:rPr>
                <w:rFonts w:cs="宋体"/>
                <w:b/>
                <w:bCs/>
                <w:color w:val="000000" w:themeColor="text1"/>
              </w:rPr>
            </w:pPr>
            <w:r w:rsidRPr="002A1F75">
              <w:rPr>
                <w:rFonts w:cs="宋体" w:hint="eastAsia"/>
                <w:b/>
                <w:bCs/>
                <w:color w:val="000000" w:themeColor="text1"/>
              </w:rPr>
              <w:t>人才津贴</w:t>
            </w:r>
          </w:p>
          <w:p w:rsidR="00775E9A" w:rsidRPr="002A1F75" w:rsidRDefault="003E1643" w:rsidP="007E7023">
            <w:pPr>
              <w:spacing w:line="500" w:lineRule="exact"/>
              <w:jc w:val="center"/>
              <w:rPr>
                <w:b/>
                <w:bCs/>
                <w:color w:val="000000" w:themeColor="text1"/>
              </w:rPr>
            </w:pPr>
            <w:r w:rsidRPr="002A1F75">
              <w:rPr>
                <w:rFonts w:cs="宋体" w:hint="eastAsia"/>
                <w:b/>
                <w:bCs/>
                <w:color w:val="000000" w:themeColor="text1"/>
              </w:rPr>
              <w:t>（万元／年）</w:t>
            </w:r>
          </w:p>
        </w:tc>
        <w:tc>
          <w:tcPr>
            <w:tcW w:w="2838" w:type="dxa"/>
            <w:gridSpan w:val="2"/>
            <w:vAlign w:val="center"/>
          </w:tcPr>
          <w:p w:rsidR="00775E9A" w:rsidRPr="002A1F75" w:rsidRDefault="003E1643" w:rsidP="007E7023">
            <w:pPr>
              <w:spacing w:line="500" w:lineRule="exact"/>
              <w:jc w:val="center"/>
              <w:rPr>
                <w:b/>
                <w:bCs/>
                <w:color w:val="000000" w:themeColor="text1"/>
              </w:rPr>
            </w:pPr>
            <w:r w:rsidRPr="002A1F75">
              <w:rPr>
                <w:rFonts w:cs="宋体" w:hint="eastAsia"/>
                <w:b/>
                <w:bCs/>
                <w:color w:val="000000" w:themeColor="text1"/>
              </w:rPr>
              <w:t>科研启动费（万元）</w:t>
            </w:r>
          </w:p>
        </w:tc>
        <w:tc>
          <w:tcPr>
            <w:tcW w:w="1671" w:type="dxa"/>
            <w:vAlign w:val="center"/>
          </w:tcPr>
          <w:p w:rsidR="00775E9A" w:rsidRPr="002A1F75" w:rsidRDefault="003E1643" w:rsidP="007E7023">
            <w:pPr>
              <w:spacing w:line="500" w:lineRule="exact"/>
              <w:jc w:val="center"/>
              <w:rPr>
                <w:b/>
                <w:bCs/>
                <w:color w:val="000000" w:themeColor="text1"/>
              </w:rPr>
            </w:pPr>
            <w:r w:rsidRPr="002A1F75">
              <w:rPr>
                <w:rFonts w:hint="eastAsia"/>
                <w:b/>
                <w:bCs/>
                <w:color w:val="000000" w:themeColor="text1"/>
              </w:rPr>
              <w:t>实验室建设费</w:t>
            </w:r>
          </w:p>
        </w:tc>
      </w:tr>
      <w:tr w:rsidR="002A1F75" w:rsidRPr="002A1F75" w:rsidTr="00F002AD">
        <w:trPr>
          <w:trHeight w:hRule="exact" w:val="838"/>
        </w:trPr>
        <w:tc>
          <w:tcPr>
            <w:tcW w:w="1678" w:type="dxa"/>
            <w:vMerge/>
            <w:vAlign w:val="center"/>
          </w:tcPr>
          <w:p w:rsidR="00775E9A" w:rsidRPr="002A1F75" w:rsidRDefault="00775E9A" w:rsidP="007E7023">
            <w:pPr>
              <w:spacing w:line="500" w:lineRule="exac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21" w:type="dxa"/>
            <w:vMerge/>
            <w:vAlign w:val="center"/>
          </w:tcPr>
          <w:p w:rsidR="00775E9A" w:rsidRPr="002A1F75" w:rsidRDefault="00775E9A" w:rsidP="007E7023">
            <w:pPr>
              <w:spacing w:line="500" w:lineRule="exact"/>
              <w:jc w:val="center"/>
              <w:rPr>
                <w:rFonts w:cs="宋体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  <w:vAlign w:val="center"/>
          </w:tcPr>
          <w:p w:rsidR="00775E9A" w:rsidRPr="002A1F75" w:rsidRDefault="00775E9A" w:rsidP="007E7023">
            <w:pPr>
              <w:spacing w:line="500" w:lineRule="exact"/>
              <w:jc w:val="center"/>
              <w:rPr>
                <w:rFonts w:cs="宋体"/>
                <w:b/>
                <w:bCs/>
                <w:color w:val="000000" w:themeColor="text1"/>
              </w:rPr>
            </w:pPr>
          </w:p>
        </w:tc>
        <w:tc>
          <w:tcPr>
            <w:tcW w:w="1416" w:type="dxa"/>
            <w:vAlign w:val="center"/>
          </w:tcPr>
          <w:p w:rsidR="00775E9A" w:rsidRPr="002A1F75" w:rsidRDefault="003E1643" w:rsidP="007E7023">
            <w:pPr>
              <w:spacing w:line="500" w:lineRule="exact"/>
              <w:jc w:val="center"/>
              <w:rPr>
                <w:rFonts w:cs="宋体"/>
                <w:b/>
                <w:bCs/>
                <w:color w:val="000000" w:themeColor="text1"/>
              </w:rPr>
            </w:pPr>
            <w:r w:rsidRPr="002A1F75">
              <w:rPr>
                <w:rFonts w:cs="宋体" w:hint="eastAsia"/>
                <w:b/>
                <w:bCs/>
                <w:color w:val="000000" w:themeColor="text1"/>
              </w:rPr>
              <w:t>自然科学</w:t>
            </w:r>
          </w:p>
        </w:tc>
        <w:tc>
          <w:tcPr>
            <w:tcW w:w="1422" w:type="dxa"/>
            <w:vAlign w:val="center"/>
          </w:tcPr>
          <w:p w:rsidR="00775E9A" w:rsidRPr="002A1F75" w:rsidRDefault="003E1643" w:rsidP="007E7023">
            <w:pPr>
              <w:spacing w:line="500" w:lineRule="exact"/>
              <w:jc w:val="center"/>
              <w:rPr>
                <w:rFonts w:cs="宋体"/>
                <w:b/>
                <w:bCs/>
                <w:color w:val="000000" w:themeColor="text1"/>
              </w:rPr>
            </w:pPr>
            <w:r w:rsidRPr="002A1F75">
              <w:rPr>
                <w:rFonts w:cs="宋体" w:hint="eastAsia"/>
                <w:b/>
                <w:bCs/>
                <w:color w:val="000000" w:themeColor="text1"/>
              </w:rPr>
              <w:t>人文社科</w:t>
            </w:r>
          </w:p>
        </w:tc>
        <w:tc>
          <w:tcPr>
            <w:tcW w:w="1671" w:type="dxa"/>
            <w:vMerge w:val="restart"/>
            <w:vAlign w:val="center"/>
          </w:tcPr>
          <w:p w:rsidR="00775E9A" w:rsidRPr="002A1F75" w:rsidRDefault="003E1643" w:rsidP="007E7023">
            <w:pPr>
              <w:spacing w:line="500" w:lineRule="exact"/>
              <w:jc w:val="center"/>
              <w:rPr>
                <w:rFonts w:cs="宋体"/>
                <w:b/>
                <w:bCs/>
                <w:color w:val="000000" w:themeColor="text1"/>
              </w:rPr>
            </w:pPr>
            <w:r w:rsidRPr="002A1F75">
              <w:rPr>
                <w:rFonts w:cs="宋体" w:hint="eastAsia"/>
                <w:color w:val="000000" w:themeColor="text1"/>
              </w:rPr>
              <w:t>根据工作需要提供</w:t>
            </w:r>
          </w:p>
        </w:tc>
      </w:tr>
      <w:tr w:rsidR="002A1F75" w:rsidRPr="002A1F75" w:rsidTr="007A7C1D">
        <w:trPr>
          <w:trHeight w:hRule="exact" w:val="567"/>
        </w:trPr>
        <w:tc>
          <w:tcPr>
            <w:tcW w:w="1678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第一层次</w:t>
            </w:r>
          </w:p>
        </w:tc>
        <w:tc>
          <w:tcPr>
            <w:tcW w:w="5973" w:type="dxa"/>
            <w:gridSpan w:val="4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cs="宋体" w:hint="eastAsia"/>
                <w:color w:val="000000" w:themeColor="text1"/>
              </w:rPr>
              <w:t>面议</w:t>
            </w:r>
          </w:p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cs="宋体" w:hint="eastAsia"/>
                <w:color w:val="000000" w:themeColor="text1"/>
              </w:rPr>
              <w:t>面议</w:t>
            </w:r>
          </w:p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cs="宋体" w:hint="eastAsia"/>
                <w:color w:val="000000" w:themeColor="text1"/>
              </w:rPr>
              <w:t>面议</w:t>
            </w:r>
          </w:p>
        </w:tc>
        <w:tc>
          <w:tcPr>
            <w:tcW w:w="1671" w:type="dxa"/>
            <w:vMerge/>
            <w:vAlign w:val="center"/>
          </w:tcPr>
          <w:p w:rsidR="007E7023" w:rsidRPr="002A1F75" w:rsidRDefault="007E7023" w:rsidP="007E7023">
            <w:pPr>
              <w:spacing w:line="500" w:lineRule="exact"/>
              <w:rPr>
                <w:color w:val="000000" w:themeColor="text1"/>
              </w:rPr>
            </w:pPr>
          </w:p>
        </w:tc>
      </w:tr>
      <w:tr w:rsidR="002A1F75" w:rsidRPr="002A1F75" w:rsidTr="00F4292E">
        <w:trPr>
          <w:trHeight w:hRule="exact" w:val="567"/>
        </w:trPr>
        <w:tc>
          <w:tcPr>
            <w:tcW w:w="1678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第二层次</w:t>
            </w:r>
          </w:p>
        </w:tc>
        <w:tc>
          <w:tcPr>
            <w:tcW w:w="1521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color w:val="000000" w:themeColor="text1"/>
              </w:rPr>
              <w:t>200</w:t>
            </w:r>
          </w:p>
        </w:tc>
        <w:tc>
          <w:tcPr>
            <w:tcW w:w="1614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cs="宋体" w:hint="eastAsia"/>
                <w:color w:val="000000" w:themeColor="text1"/>
              </w:rPr>
              <w:t>100</w:t>
            </w:r>
          </w:p>
        </w:tc>
        <w:tc>
          <w:tcPr>
            <w:tcW w:w="1416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cs="宋体" w:hint="eastAsia"/>
                <w:color w:val="000000" w:themeColor="text1"/>
              </w:rPr>
              <w:t>200</w:t>
            </w:r>
          </w:p>
        </w:tc>
        <w:tc>
          <w:tcPr>
            <w:tcW w:w="1422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color w:val="000000" w:themeColor="text1"/>
              </w:rPr>
              <w:t>50</w:t>
            </w:r>
          </w:p>
        </w:tc>
        <w:tc>
          <w:tcPr>
            <w:tcW w:w="1671" w:type="dxa"/>
            <w:vMerge/>
            <w:vAlign w:val="center"/>
          </w:tcPr>
          <w:p w:rsidR="007E7023" w:rsidRPr="002A1F75" w:rsidRDefault="007E7023" w:rsidP="007E7023">
            <w:pPr>
              <w:spacing w:line="500" w:lineRule="exact"/>
              <w:rPr>
                <w:color w:val="000000" w:themeColor="text1"/>
              </w:rPr>
            </w:pPr>
          </w:p>
        </w:tc>
      </w:tr>
      <w:tr w:rsidR="002A1F75" w:rsidRPr="002A1F75" w:rsidTr="00015369">
        <w:trPr>
          <w:trHeight w:hRule="exact" w:val="567"/>
        </w:trPr>
        <w:tc>
          <w:tcPr>
            <w:tcW w:w="1678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第三层次</w:t>
            </w:r>
          </w:p>
        </w:tc>
        <w:tc>
          <w:tcPr>
            <w:tcW w:w="1521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color w:val="000000" w:themeColor="text1"/>
              </w:rPr>
              <w:t>150</w:t>
            </w:r>
          </w:p>
        </w:tc>
        <w:tc>
          <w:tcPr>
            <w:tcW w:w="1614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color w:val="000000" w:themeColor="text1"/>
              </w:rPr>
              <w:t>60</w:t>
            </w:r>
          </w:p>
        </w:tc>
        <w:tc>
          <w:tcPr>
            <w:tcW w:w="1416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cs="宋体" w:hint="eastAsia"/>
                <w:color w:val="000000" w:themeColor="text1"/>
              </w:rPr>
              <w:t>100</w:t>
            </w:r>
          </w:p>
        </w:tc>
        <w:tc>
          <w:tcPr>
            <w:tcW w:w="1422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color w:val="000000" w:themeColor="text1"/>
              </w:rPr>
              <w:t>30</w:t>
            </w:r>
          </w:p>
        </w:tc>
        <w:tc>
          <w:tcPr>
            <w:tcW w:w="1671" w:type="dxa"/>
            <w:vMerge/>
            <w:vAlign w:val="center"/>
          </w:tcPr>
          <w:p w:rsidR="007E7023" w:rsidRPr="002A1F75" w:rsidRDefault="007E7023" w:rsidP="007E7023">
            <w:pPr>
              <w:spacing w:line="500" w:lineRule="exact"/>
              <w:rPr>
                <w:color w:val="000000" w:themeColor="text1"/>
              </w:rPr>
            </w:pPr>
          </w:p>
        </w:tc>
      </w:tr>
      <w:tr w:rsidR="002A1F75" w:rsidRPr="002A1F75" w:rsidTr="009B5D7D">
        <w:trPr>
          <w:trHeight w:hRule="exact" w:val="567"/>
        </w:trPr>
        <w:tc>
          <w:tcPr>
            <w:tcW w:w="1678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第四层次</w:t>
            </w:r>
          </w:p>
        </w:tc>
        <w:tc>
          <w:tcPr>
            <w:tcW w:w="1521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color w:val="000000" w:themeColor="text1"/>
              </w:rPr>
              <w:t>100</w:t>
            </w:r>
          </w:p>
        </w:tc>
        <w:tc>
          <w:tcPr>
            <w:tcW w:w="1614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color w:val="000000" w:themeColor="text1"/>
              </w:rPr>
              <w:t>40</w:t>
            </w:r>
          </w:p>
        </w:tc>
        <w:tc>
          <w:tcPr>
            <w:tcW w:w="1416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422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1671" w:type="dxa"/>
            <w:vMerge/>
            <w:vAlign w:val="center"/>
          </w:tcPr>
          <w:p w:rsidR="007E7023" w:rsidRPr="002A1F75" w:rsidRDefault="007E7023" w:rsidP="007E7023">
            <w:pPr>
              <w:spacing w:line="500" w:lineRule="exact"/>
              <w:rPr>
                <w:color w:val="000000" w:themeColor="text1"/>
              </w:rPr>
            </w:pPr>
          </w:p>
        </w:tc>
      </w:tr>
      <w:tr w:rsidR="002A1F75" w:rsidRPr="002A1F75" w:rsidTr="00374E43">
        <w:trPr>
          <w:trHeight w:hRule="exact" w:val="567"/>
        </w:trPr>
        <w:tc>
          <w:tcPr>
            <w:tcW w:w="1678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第五层次</w:t>
            </w:r>
          </w:p>
        </w:tc>
        <w:tc>
          <w:tcPr>
            <w:tcW w:w="1521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color w:val="000000" w:themeColor="text1"/>
              </w:rPr>
              <w:t>80</w:t>
            </w:r>
          </w:p>
        </w:tc>
        <w:tc>
          <w:tcPr>
            <w:tcW w:w="1614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color w:val="000000" w:themeColor="text1"/>
              </w:rPr>
              <w:t>20</w:t>
            </w:r>
          </w:p>
        </w:tc>
        <w:tc>
          <w:tcPr>
            <w:tcW w:w="1416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color w:val="000000" w:themeColor="text1"/>
              </w:rPr>
              <w:t>30</w:t>
            </w:r>
          </w:p>
        </w:tc>
        <w:tc>
          <w:tcPr>
            <w:tcW w:w="1422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color w:val="000000" w:themeColor="text1"/>
              </w:rPr>
              <w:t>15</w:t>
            </w:r>
          </w:p>
        </w:tc>
        <w:tc>
          <w:tcPr>
            <w:tcW w:w="1671" w:type="dxa"/>
            <w:vMerge/>
            <w:vAlign w:val="center"/>
          </w:tcPr>
          <w:p w:rsidR="007E7023" w:rsidRPr="002A1F75" w:rsidRDefault="007E7023" w:rsidP="007E7023">
            <w:pPr>
              <w:spacing w:line="500" w:lineRule="exact"/>
              <w:rPr>
                <w:color w:val="000000" w:themeColor="text1"/>
              </w:rPr>
            </w:pPr>
          </w:p>
        </w:tc>
      </w:tr>
      <w:tr w:rsidR="002A1F75" w:rsidRPr="002A1F75" w:rsidTr="00755EE2">
        <w:trPr>
          <w:trHeight w:hRule="exact" w:val="567"/>
        </w:trPr>
        <w:tc>
          <w:tcPr>
            <w:tcW w:w="1678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第六层次</w:t>
            </w:r>
          </w:p>
        </w:tc>
        <w:tc>
          <w:tcPr>
            <w:tcW w:w="1521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color w:val="000000" w:themeColor="text1"/>
              </w:rPr>
              <w:t>55</w:t>
            </w:r>
          </w:p>
        </w:tc>
        <w:tc>
          <w:tcPr>
            <w:tcW w:w="1614" w:type="dxa"/>
            <w:vMerge w:val="restart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416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422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671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-</w:t>
            </w:r>
          </w:p>
        </w:tc>
      </w:tr>
      <w:tr w:rsidR="002A1F75" w:rsidRPr="002A1F75" w:rsidTr="00A250D4">
        <w:trPr>
          <w:trHeight w:hRule="exact" w:val="567"/>
        </w:trPr>
        <w:tc>
          <w:tcPr>
            <w:tcW w:w="1678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lastRenderedPageBreak/>
              <w:t>第七层次</w:t>
            </w:r>
          </w:p>
        </w:tc>
        <w:tc>
          <w:tcPr>
            <w:tcW w:w="1521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color w:val="000000" w:themeColor="text1"/>
              </w:rPr>
              <w:t>45</w:t>
            </w:r>
          </w:p>
        </w:tc>
        <w:tc>
          <w:tcPr>
            <w:tcW w:w="1614" w:type="dxa"/>
            <w:vMerge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422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671" w:type="dxa"/>
            <w:vAlign w:val="center"/>
          </w:tcPr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-</w:t>
            </w:r>
          </w:p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</w:p>
          <w:p w:rsidR="007E7023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</w:p>
        </w:tc>
      </w:tr>
      <w:tr w:rsidR="002A1F75" w:rsidRPr="002A1F75" w:rsidTr="007E7023">
        <w:trPr>
          <w:trHeight w:hRule="exact" w:val="567"/>
        </w:trPr>
        <w:tc>
          <w:tcPr>
            <w:tcW w:w="1678" w:type="dxa"/>
            <w:vAlign w:val="center"/>
          </w:tcPr>
          <w:p w:rsidR="002856F7" w:rsidRPr="002A1F75" w:rsidRDefault="007E7023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第八层次</w:t>
            </w:r>
          </w:p>
        </w:tc>
        <w:tc>
          <w:tcPr>
            <w:tcW w:w="1521" w:type="dxa"/>
            <w:vAlign w:val="center"/>
          </w:tcPr>
          <w:p w:rsidR="002856F7" w:rsidRPr="002A1F75" w:rsidRDefault="002856F7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614" w:type="dxa"/>
            <w:vMerge/>
            <w:vAlign w:val="center"/>
          </w:tcPr>
          <w:p w:rsidR="002856F7" w:rsidRPr="002A1F75" w:rsidRDefault="002856F7" w:rsidP="007E7023">
            <w:pPr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</w:tcPr>
          <w:p w:rsidR="002856F7" w:rsidRPr="002A1F75" w:rsidRDefault="002856F7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422" w:type="dxa"/>
            <w:vAlign w:val="center"/>
          </w:tcPr>
          <w:p w:rsidR="002856F7" w:rsidRPr="002A1F75" w:rsidRDefault="002856F7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671" w:type="dxa"/>
            <w:vAlign w:val="center"/>
          </w:tcPr>
          <w:p w:rsidR="002856F7" w:rsidRPr="002A1F75" w:rsidRDefault="002856F7" w:rsidP="007E7023">
            <w:pPr>
              <w:spacing w:line="500" w:lineRule="exact"/>
              <w:jc w:val="center"/>
              <w:rPr>
                <w:color w:val="000000" w:themeColor="text1"/>
              </w:rPr>
            </w:pPr>
            <w:r w:rsidRPr="002A1F75">
              <w:rPr>
                <w:rFonts w:hint="eastAsia"/>
                <w:color w:val="000000" w:themeColor="text1"/>
              </w:rPr>
              <w:t>-</w:t>
            </w:r>
          </w:p>
        </w:tc>
      </w:tr>
    </w:tbl>
    <w:p w:rsidR="00775E9A" w:rsidRPr="002A1F75" w:rsidRDefault="003E1643" w:rsidP="001055B2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第十九条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引进人才人事手续齐全后，人才津贴随工资按月发放</w:t>
      </w:r>
      <w:r w:rsidR="00BF4A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安家费及购房补贴</w:t>
      </w:r>
      <w:r w:rsidR="00BF4A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个人</w:t>
      </w:r>
      <w:r w:rsidR="00BF4A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购房时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可一次性拨付</w:t>
      </w:r>
      <w:r w:rsidR="005A7A8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，科研启动费的使用</w:t>
      </w:r>
      <w:proofErr w:type="gramStart"/>
      <w:r w:rsidR="005A7A8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按科研</w:t>
      </w:r>
      <w:proofErr w:type="gramEnd"/>
      <w:r w:rsidR="005A7A8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经费管理的有关规定执行</w:t>
      </w:r>
      <w:r w:rsidR="00BF4A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第二十条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夫妻双方均符合引进条件的，按各自人才层次享受待遇；夫妻双方同为博士，但一方不符合上述条件的，学校可以同时引进，不符合引进条件的一方，按照学校非教师岗位引才待遇标准</w:t>
      </w:r>
      <w:r w:rsidR="00D722BA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（安家费15万元）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执行。</w:t>
      </w:r>
    </w:p>
    <w:p w:rsidR="00836982" w:rsidRPr="002A1F75" w:rsidRDefault="003E1643" w:rsidP="00836982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第二十一条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="0083698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学校可</w:t>
      </w:r>
      <w:r w:rsidR="00D722BA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视情况</w:t>
      </w:r>
      <w:r w:rsidR="0083698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为</w:t>
      </w:r>
      <w:r w:rsidR="00D722BA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引进</w:t>
      </w:r>
      <w:r w:rsidR="0083698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人才配偶安排工作。符合上级有关政策规定的,办理调动手续,安排</w:t>
      </w:r>
      <w:r w:rsidR="003A1A04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高校</w:t>
      </w:r>
      <w:r w:rsidR="0083698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正式编制岗位；其他情况安排非正式编制工作岗位。</w:t>
      </w:r>
      <w:r w:rsidR="0029050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引进人才离开学校，配偶须同时调离。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第二十二条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符合学校专业技术岗位晋升业绩条件的人才，经专家评价等程序，来校后可直接享受相应专业技术岗位待遇；经</w:t>
      </w:r>
      <w:r w:rsidR="000318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学院（研究院）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推荐，可直接参加学校当年的专业技术岗位竞聘，并按照竞聘结果确定岗位。</w:t>
      </w:r>
    </w:p>
    <w:p w:rsidR="001055B2" w:rsidRPr="002A1F75" w:rsidRDefault="003E1643" w:rsidP="00E80CB8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第二十三条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柔性引进人才仅限于</w:t>
      </w:r>
      <w:r w:rsidR="009514C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一、二、三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层次</w:t>
      </w:r>
      <w:r w:rsidR="009514C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人才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。相关待遇根据</w:t>
      </w:r>
      <w:r w:rsidR="00404DF1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在校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工作时间和完成目标任务等情况协议确定。</w:t>
      </w:r>
    </w:p>
    <w:p w:rsidR="00775E9A" w:rsidRPr="002A1F75" w:rsidRDefault="003E1643" w:rsidP="003E1643">
      <w:pPr>
        <w:spacing w:line="600" w:lineRule="exact"/>
        <w:ind w:firstLineChars="200" w:firstLine="640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2A1F75">
        <w:rPr>
          <w:rFonts w:ascii="黑体" w:eastAsia="黑体" w:hAnsi="黑体" w:cs="黑体" w:hint="eastAsia"/>
          <w:color w:val="000000" w:themeColor="text1"/>
          <w:sz w:val="32"/>
          <w:szCs w:val="32"/>
        </w:rPr>
        <w:t>第四章 聘期管理</w:t>
      </w:r>
    </w:p>
    <w:p w:rsidR="00775E9A" w:rsidRPr="002A1F75" w:rsidRDefault="003E1643" w:rsidP="001055B2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第二十四条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学校对引进人才实行聘期管理，首聘期为5年。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学校、</w:t>
      </w:r>
      <w:r w:rsidR="000318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学院（研究院）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、引进人才三方共同签订首聘期合同，明确聘期目标任务、引进待遇及发放方式等。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第二十五条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引进人才服务期为</w:t>
      </w:r>
      <w:r w:rsidR="002555A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十年。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服务期不满的，按照合同约定退回部分待遇。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第二十六条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学校</w:t>
      </w:r>
      <w:r w:rsidR="00180ED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人才工作领导小组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对引进人才进行</w:t>
      </w:r>
      <w:r w:rsidR="003860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首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聘期期满考核，根据考核结果研究聘用意见并书面通知被考核人员及其所在</w:t>
      </w:r>
      <w:r w:rsidR="000318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学院（研究院）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第二十七条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="003860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首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聘期期满考核结果分为合格和不合格两个等级。考核合格的，经学校、</w:t>
      </w:r>
      <w:r w:rsidR="000318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学院（研究院）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与引进人才三方协商，可按新的聘用合同管理或纳入学校常规管理；考核不合格的，可给予一年延聘，如延聘期满考核仍不合格，给予转岗或者解聘处理，同时按照合同约定退回相关待遇。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第二十八条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引进人才的某项业绩特别突出或做出特殊贡献，但未包含在聘期目标任务中，可由本人和</w:t>
      </w:r>
      <w:r w:rsidR="000318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学院（研究院）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提出申请，由学校考核小组审定其考核结果。</w:t>
      </w:r>
    </w:p>
    <w:p w:rsidR="00E80CB8" w:rsidRPr="002A1F75" w:rsidRDefault="003E1643" w:rsidP="00E80CB8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第二十九条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引进人才的日常管理工作由其所在</w:t>
      </w:r>
      <w:r w:rsidR="000318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学院（研究院）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负责。</w:t>
      </w:r>
    </w:p>
    <w:p w:rsidR="00775E9A" w:rsidRPr="002A1F75" w:rsidRDefault="003E1643" w:rsidP="003E1643">
      <w:pPr>
        <w:spacing w:line="600" w:lineRule="exact"/>
        <w:ind w:firstLineChars="200" w:firstLine="640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2A1F75">
        <w:rPr>
          <w:rFonts w:ascii="黑体" w:eastAsia="黑体" w:hAnsi="黑体" w:cs="黑体" w:hint="eastAsia"/>
          <w:color w:val="000000" w:themeColor="text1"/>
          <w:sz w:val="32"/>
          <w:szCs w:val="32"/>
        </w:rPr>
        <w:t>第五章 聘期目标任务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第三十条</w:t>
      </w:r>
      <w:r w:rsidRPr="002A1F75"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  <w:t xml:space="preserve">  </w:t>
      </w:r>
      <w:r w:rsidR="0029050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第一、二、三层次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人才</w:t>
      </w:r>
      <w:r w:rsidR="0061009A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首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聘期目标任务,由</w:t>
      </w:r>
      <w:r w:rsidR="000B5B2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学校师资队伍建设委员会协同</w:t>
      </w:r>
      <w:r w:rsidR="00B63F8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各</w:t>
      </w:r>
      <w:r w:rsidR="000318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学院（研究院）</w:t>
      </w:r>
      <w:r w:rsidR="000B5B2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学术分委员会与拟引进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人才协商确定。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lastRenderedPageBreak/>
        <w:t xml:space="preserve">第三十一条  </w:t>
      </w:r>
      <w:r w:rsidR="0029050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第四层次人才</w:t>
      </w:r>
      <w:r w:rsidR="0061009A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首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聘期内须完成下列目标的两项</w:t>
      </w:r>
      <w:r w:rsidR="00C0037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，或者2、3、4、5项的两倍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1.成为新增的省级科研创新平台负责人，或获得泰山学者</w:t>
      </w:r>
      <w:r w:rsidR="003415A4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特聘专家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等省部级</w:t>
      </w:r>
      <w:r w:rsidR="00960CBE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及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以上人才称号。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2.主持国家级科研项目</w:t>
      </w:r>
      <w:r w:rsidR="001E7DCE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2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项(不含</w:t>
      </w:r>
      <w:r w:rsidR="0029050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小额资助和</w:t>
      </w:r>
      <w:r w:rsidR="00CF7E9C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无资项目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)</w:t>
      </w:r>
      <w:r w:rsidR="0029050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。子课题类项目到账经费理工</w:t>
      </w:r>
      <w:r w:rsidR="00960CBE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农</w:t>
      </w:r>
      <w:r w:rsidR="0029050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科不低于</w:t>
      </w:r>
      <w:r w:rsidR="005A36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8</w:t>
      </w:r>
      <w:r w:rsidR="0029050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0万元，人文社科不低于</w:t>
      </w:r>
      <w:r w:rsidR="005A36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3</w:t>
      </w:r>
      <w:r w:rsidR="0029050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0万元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3.主持横向科研项目累计到</w:t>
      </w:r>
      <w:r w:rsidR="004B515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账</w:t>
      </w:r>
      <w:r w:rsidR="00C946C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经费不低于</w:t>
      </w:r>
      <w:r w:rsidR="00C0037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200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万元。</w:t>
      </w:r>
    </w:p>
    <w:p w:rsidR="00CF7E9C" w:rsidRPr="002A1F75" w:rsidRDefault="003E1643" w:rsidP="00CF7E9C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4.</w:t>
      </w:r>
      <w:r w:rsidR="008F49B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首位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获国家级科研奖励或</w:t>
      </w:r>
      <w:r w:rsidR="00CF7E9C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省部级科研</w:t>
      </w:r>
      <w:r w:rsidR="0090631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奖励</w:t>
      </w:r>
      <w:r w:rsidR="00CF7E9C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一、二等奖。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5.首位（或通讯作者）</w:t>
      </w:r>
      <w:r w:rsidR="008F49B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SCI</w:t>
      </w:r>
      <w:r w:rsidR="0054227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一区</w:t>
      </w:r>
      <w:r w:rsidR="008F49B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期刊发表论文</w:t>
      </w:r>
      <w:r w:rsidR="0054227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5篇或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二区</w:t>
      </w:r>
      <w:r w:rsidR="0054227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6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篇或三区</w:t>
      </w:r>
      <w:r w:rsidR="0093658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7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篇或EI</w:t>
      </w:r>
      <w:r w:rsidR="008F49B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核心</w:t>
      </w:r>
      <w:r w:rsidR="003B211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7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</w:t>
      </w:r>
      <w:r w:rsidR="0090264E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；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或</w:t>
      </w:r>
      <w:r w:rsidR="008F49B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SSCI</w:t>
      </w:r>
      <w:r w:rsidR="008F49B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期刊发表论文</w:t>
      </w:r>
      <w:r w:rsidR="003B211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5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</w:t>
      </w:r>
      <w:r w:rsidR="003B211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或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CSSCI</w:t>
      </w:r>
      <w:r w:rsidR="008F49B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学科内排名前</w:t>
      </w:r>
      <w:r w:rsidR="003B211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40%</w:t>
      </w:r>
      <w:r w:rsidR="008F49B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5篇</w:t>
      </w:r>
      <w:r w:rsidR="003B211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或CSSCI</w:t>
      </w:r>
      <w:r w:rsidR="008F49B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 w:rsidR="003B211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7篇</w:t>
      </w:r>
      <w:r w:rsidR="0083075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 xml:space="preserve">第三十二条  </w:t>
      </w:r>
      <w:r w:rsidR="0029050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第五层次人才</w:t>
      </w:r>
      <w:r w:rsidR="00F72771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首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聘期内须完成下列目标的两项，或者2、3、4、5项的两倍：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1.成为新增的市厅级科研创新平台负责人，或获得泰山学者</w:t>
      </w:r>
      <w:r w:rsidR="0036201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青年专家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、省</w:t>
      </w:r>
      <w:proofErr w:type="gramStart"/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突贡专家</w:t>
      </w:r>
      <w:proofErr w:type="gramEnd"/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等省部级</w:t>
      </w:r>
      <w:r w:rsidR="00960CBE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及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以上人才称号。</w:t>
      </w:r>
    </w:p>
    <w:p w:rsidR="005A3606" w:rsidRPr="002A1F75" w:rsidRDefault="003E1643" w:rsidP="005A3606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2.主持国家级科研项目1项、省部级教学科研项目1项</w:t>
      </w:r>
      <w:r w:rsidR="005A36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(不含小额资助和无资项目)。子课题类项目到账经费</w:t>
      </w:r>
      <w:r w:rsidR="0081555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理工农科</w:t>
      </w:r>
      <w:r w:rsidR="005A36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不低于60万元，人文社科不低于20万元。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3.主持横向科研项目累计到</w:t>
      </w:r>
      <w:r w:rsidR="004B515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账</w:t>
      </w:r>
      <w:r w:rsidR="00C946C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经费不低于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="008F49B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5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0万元。</w:t>
      </w:r>
    </w:p>
    <w:p w:rsidR="00906312" w:rsidRPr="002A1F75" w:rsidRDefault="00906312" w:rsidP="00906312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4.获国家级科研奖励</w:t>
      </w:r>
      <w:r w:rsidR="00D76C6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前2位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或省部级科研奖励一、二等奖前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2、1位。</w:t>
      </w:r>
    </w:p>
    <w:p w:rsidR="001E7069" w:rsidRPr="002A1F75" w:rsidRDefault="003E1643" w:rsidP="001E706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5.首位（或通讯作者）在SCI</w:t>
      </w:r>
      <w:r w:rsidR="00B754C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一区</w:t>
      </w:r>
      <w:r w:rsidR="00D76C6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期刊</w:t>
      </w:r>
      <w:r w:rsidR="00B754C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发表</w:t>
      </w:r>
      <w:r w:rsidR="00D76C6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论文</w:t>
      </w:r>
      <w:r w:rsidR="00B754C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3篇或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二区</w:t>
      </w:r>
      <w:r w:rsidR="00B754C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4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篇或三区</w:t>
      </w:r>
      <w:r w:rsidR="00002A6A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5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篇或EI</w:t>
      </w:r>
      <w:r w:rsidR="00D76C6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核心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5篇；或</w:t>
      </w:r>
      <w:r w:rsidR="00D76C6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SSCI期刊</w:t>
      </w:r>
      <w:r w:rsidR="00D76C6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发表论文</w:t>
      </w:r>
      <w:r w:rsidR="00BC594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4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</w:t>
      </w:r>
      <w:r w:rsidR="0090631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或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CSSCI</w:t>
      </w:r>
      <w:r w:rsidR="00D76C6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 w:rsidR="00B754C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5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篇。</w:t>
      </w:r>
    </w:p>
    <w:p w:rsidR="00775E9A" w:rsidRPr="002A1F75" w:rsidRDefault="003E1643" w:rsidP="00311C3B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 xml:space="preserve">第三十三条  </w:t>
      </w:r>
      <w:r w:rsidR="005A36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第六层次人才</w:t>
      </w:r>
      <w:r w:rsidR="00F72771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首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聘期内须完成下列目标的两项，或者2、3、4、5项的两倍：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1.成为新增的市厅级科研创新平台负责人。</w:t>
      </w:r>
    </w:p>
    <w:p w:rsidR="005A3606" w:rsidRPr="002A1F75" w:rsidRDefault="003E1643" w:rsidP="005A3606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2.主持国家级教学科研项目</w:t>
      </w:r>
      <w:r w:rsidR="005F211C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1项</w:t>
      </w:r>
      <w:r w:rsidR="005A36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(不含小额资助和无资项目)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5A36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子课题类项目到账经费</w:t>
      </w:r>
      <w:r w:rsidR="0081555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理工农科</w:t>
      </w:r>
      <w:r w:rsidR="005A36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不低于30万元，人文社科不低于10万元。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3.主持横向科研项目累计到</w:t>
      </w:r>
      <w:r w:rsidR="004B515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账</w:t>
      </w:r>
      <w:r w:rsidR="00C946C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经费不低于</w:t>
      </w:r>
      <w:r w:rsidR="00D76C6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9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0万元。</w:t>
      </w:r>
    </w:p>
    <w:p w:rsidR="0001062F" w:rsidRPr="002A1F75" w:rsidRDefault="0001062F" w:rsidP="0001062F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4.获国家级科研奖励；或获省部级科研奖励一、二、三等奖前3、2、1位；或获省教育厅</w:t>
      </w:r>
      <w:r w:rsidR="00E05B9E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烟台市科研成果奖二等奖首位；或获其他厅局级科研奖励一等奖首位。</w:t>
      </w:r>
    </w:p>
    <w:p w:rsidR="0001062F" w:rsidRPr="002A1F75" w:rsidRDefault="003E1643" w:rsidP="001E7069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5.首位（或通讯作者）在SCI</w:t>
      </w:r>
      <w:r w:rsidR="00D76C6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二区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期刊</w:t>
      </w:r>
      <w:r w:rsidR="00C2486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发表论文2</w:t>
      </w:r>
      <w:r w:rsidR="0001062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篇或三区</w:t>
      </w:r>
      <w:r w:rsidR="00C2486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3</w:t>
      </w:r>
      <w:r w:rsidR="0001062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篇或</w:t>
      </w:r>
      <w:r w:rsidR="00C2486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四区4篇或</w:t>
      </w:r>
      <w:r w:rsidR="0001062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EI</w:t>
      </w:r>
      <w:r w:rsidR="00D76C6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核心</w:t>
      </w:r>
      <w:r w:rsidR="00C2486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4</w:t>
      </w:r>
      <w:r w:rsidR="0001062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篇；或</w:t>
      </w:r>
      <w:r w:rsidR="00D76C6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</w:t>
      </w:r>
      <w:r w:rsidR="0001062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SSCI期刊</w:t>
      </w:r>
      <w:r w:rsidR="00D76C6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发表论文</w:t>
      </w:r>
      <w:r w:rsidR="00C2486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2</w:t>
      </w:r>
      <w:r w:rsidR="0001062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篇或CSSCI</w:t>
      </w:r>
      <w:r w:rsidR="00D76C6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 w:rsidR="00C2486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3</w:t>
      </w:r>
      <w:r w:rsidR="0001062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篇。</w:t>
      </w:r>
    </w:p>
    <w:p w:rsidR="00775E9A" w:rsidRPr="002A1F75" w:rsidRDefault="003E1643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 xml:space="preserve">第三十四条  </w:t>
      </w:r>
      <w:r w:rsidR="005A36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第七层次人才</w:t>
      </w:r>
      <w:r w:rsidR="00F72771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首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聘期内须完成下列目标的两项，或者2、3、4、5项的两倍：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1.成为新增的市厅级科研创新平台负责人。</w:t>
      </w:r>
    </w:p>
    <w:p w:rsidR="005A3606" w:rsidRPr="002A1F75" w:rsidRDefault="003E1643" w:rsidP="005A3606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2.主持国家级教学科研项目</w:t>
      </w:r>
      <w:r w:rsidR="005F211C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1项</w:t>
      </w:r>
      <w:r w:rsidR="005A36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(不含小额资助和无资项</w:t>
      </w:r>
      <w:r w:rsidR="005A36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目)。子课题类项目到账经费</w:t>
      </w:r>
      <w:r w:rsidR="0081555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理工农科</w:t>
      </w:r>
      <w:r w:rsidR="005A36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不低于30万元，人文社科不低于10万元。</w:t>
      </w:r>
    </w:p>
    <w:p w:rsidR="00775E9A" w:rsidRPr="002A1F75" w:rsidRDefault="003E1643" w:rsidP="003E164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3.主持横向科研项目累计到</w:t>
      </w:r>
      <w:r w:rsidR="004B515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账</w:t>
      </w:r>
      <w:r w:rsidR="00C946C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经费不低于</w:t>
      </w:r>
      <w:r w:rsidR="00D76C6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60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万元。</w:t>
      </w:r>
    </w:p>
    <w:p w:rsidR="00E05B9E" w:rsidRPr="002A1F75" w:rsidRDefault="00E05B9E" w:rsidP="00E05B9E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4.获国家级科研奖励；或获省部级科研奖励一、二、三等奖前3、2、1位；或获省教育厅、烟台市科研成果奖二等奖首位；或获其他厅局级科研奖励一等奖首位。</w:t>
      </w:r>
    </w:p>
    <w:p w:rsidR="00E05B9E" w:rsidRPr="002A1F75" w:rsidRDefault="00E05B9E" w:rsidP="00E05B9E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5.首位（或通讯作者）在SCI</w:t>
      </w:r>
      <w:r w:rsidR="004326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二区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期刊发表论文2篇或三区3篇或四区4篇或EI</w:t>
      </w:r>
      <w:r w:rsidR="004326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核心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4篇；或</w:t>
      </w:r>
      <w:r w:rsidR="004326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SSCI期刊</w:t>
      </w:r>
      <w:r w:rsidR="004326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发表论文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2篇或CSSCI</w:t>
      </w:r>
      <w:r w:rsidR="004326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3篇。</w:t>
      </w:r>
    </w:p>
    <w:p w:rsidR="00147033" w:rsidRPr="002A1F75" w:rsidRDefault="00147033" w:rsidP="0014703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 xml:space="preserve">第三十五条  </w:t>
      </w:r>
      <w:r w:rsidR="005A360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第八层次人才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首聘期内须完成下列目标的两项，或者2、3、4、5项的两倍：</w:t>
      </w:r>
    </w:p>
    <w:p w:rsidR="00147033" w:rsidRPr="002A1F75" w:rsidRDefault="00147033" w:rsidP="0014703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1.成为新增的市厅级科研创新平台负责人。</w:t>
      </w:r>
    </w:p>
    <w:p w:rsidR="00147033" w:rsidRPr="002A1F75" w:rsidRDefault="00147033" w:rsidP="0014703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2.主持</w:t>
      </w:r>
      <w:r w:rsidR="004549D4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省部级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教学科研项目1项（不含无资项目)。</w:t>
      </w:r>
    </w:p>
    <w:p w:rsidR="00147033" w:rsidRPr="002A1F75" w:rsidRDefault="00147033" w:rsidP="0014703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3.主持横向科研项目累计到</w:t>
      </w:r>
      <w:r w:rsidR="004B515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账</w:t>
      </w:r>
      <w:r w:rsidR="00C946CF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经费不低于</w:t>
      </w:r>
      <w:r w:rsidR="004326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4</w:t>
      </w:r>
      <w:r w:rsidR="004549D4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0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万元。</w:t>
      </w:r>
    </w:p>
    <w:p w:rsidR="00147033" w:rsidRPr="002A1F75" w:rsidRDefault="00147033" w:rsidP="0014703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4.获国家级科研奖励；或获省部级科研奖励一、二、三等奖前3、2、1位；或获省教育厅、烟台市科研成果奖二等奖首位；或获其他厅局级科研奖励一等奖首位。</w:t>
      </w:r>
    </w:p>
    <w:p w:rsidR="00147033" w:rsidRPr="002A1F75" w:rsidRDefault="00147033" w:rsidP="00147033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5.首位（或通讯作者）在SCI</w:t>
      </w:r>
      <w:r w:rsidR="004326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二区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期刊发表论文</w:t>
      </w:r>
      <w:r w:rsidR="004549D4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篇或三区</w:t>
      </w:r>
      <w:r w:rsidR="004549D4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2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篇或四区</w:t>
      </w:r>
      <w:r w:rsidR="004549D4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3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篇或EI</w:t>
      </w:r>
      <w:r w:rsidR="004326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核心</w:t>
      </w:r>
      <w:r w:rsidR="004549D4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3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篇；或</w:t>
      </w:r>
      <w:r w:rsidR="004326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SSCI期刊</w:t>
      </w:r>
      <w:r w:rsidR="004326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发表论文</w:t>
      </w:r>
      <w:r w:rsidR="004549D4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篇或CSSCI</w:t>
      </w:r>
      <w:r w:rsidR="004326B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 w:rsidR="004549D4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2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篇。</w:t>
      </w:r>
    </w:p>
    <w:p w:rsidR="009D5FB9" w:rsidRPr="002A1F75" w:rsidRDefault="009D5FB9" w:rsidP="009D5FB9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第三十</w:t>
      </w:r>
      <w:r w:rsidR="00AE098D"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六</w:t>
      </w: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 xml:space="preserve">条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目标任务各类成果</w:t>
      </w:r>
      <w:r w:rsidR="00521BA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除特殊说明外</w:t>
      </w:r>
      <w:r w:rsidR="004B797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均须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首位或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通讯作者完成，第一署名单位须为鲁东大学。</w:t>
      </w:r>
      <w:r w:rsidR="00866CE8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同一成果不得重复使用。</w:t>
      </w:r>
      <w:r w:rsidR="00521BA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各学院（研究院）可在上述目标任务基础上，根据实际情况提高目标任务要求。</w:t>
      </w:r>
    </w:p>
    <w:p w:rsidR="00775E9A" w:rsidRPr="002A1F75" w:rsidRDefault="003E1643" w:rsidP="003E1643">
      <w:pPr>
        <w:spacing w:line="600" w:lineRule="exact"/>
        <w:ind w:firstLineChars="200" w:firstLine="640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2A1F75">
        <w:rPr>
          <w:rFonts w:ascii="黑体" w:eastAsia="黑体" w:hAnsi="黑体" w:cs="黑体" w:hint="eastAsia"/>
          <w:color w:val="000000" w:themeColor="text1"/>
          <w:sz w:val="32"/>
          <w:szCs w:val="32"/>
        </w:rPr>
        <w:t>第六章 引进程序</w:t>
      </w:r>
    </w:p>
    <w:p w:rsidR="00775E9A" w:rsidRPr="002A1F75" w:rsidRDefault="00AE098D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第三十七</w:t>
      </w:r>
      <w:r w:rsidR="003E1643"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 xml:space="preserve">条  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方案制定。学校根据事业发展整体需要和各单位需求，制定引进人才方案，面向社会发布引才信息。</w:t>
      </w:r>
    </w:p>
    <w:p w:rsidR="00775E9A" w:rsidRPr="002A1F75" w:rsidRDefault="00AE098D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第三十八</w:t>
      </w:r>
      <w:r w:rsidR="003E1643"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条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应聘审核。符合条件的应聘人员填写《鲁东大学人才引进报名表》到各</w:t>
      </w:r>
      <w:r w:rsidR="000318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学院（研究院）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报名。用人单位对应聘人员的相关信息等进行审核</w:t>
      </w:r>
      <w:r w:rsidR="002420D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、评价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，确定引进意向。</w:t>
      </w:r>
    </w:p>
    <w:p w:rsidR="00775E9A" w:rsidRPr="002A1F75" w:rsidRDefault="00AE098D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第三十九</w:t>
      </w:r>
      <w:r w:rsidR="003E1643"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条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人才考察。各用人单位</w:t>
      </w:r>
      <w:r w:rsidR="000B5B2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由</w:t>
      </w:r>
      <w:r w:rsidR="003B330A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学术分委员会和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党政主要负责人等组成面试考察组对应聘人才进行考察。考察包括</w:t>
      </w:r>
      <w:r w:rsidR="003451A5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试讲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面谈、学术讲座、审查材料等，需确认人才的政治素质、成果实绩、学术潜力、教学能力、材料真伪等。</w:t>
      </w:r>
    </w:p>
    <w:p w:rsidR="00775E9A" w:rsidRPr="002A1F75" w:rsidRDefault="00AE098D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第四十</w:t>
      </w:r>
      <w:r w:rsidR="003E1643"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 xml:space="preserve">条  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报送推荐。</w:t>
      </w:r>
      <w:r w:rsidR="000318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学院（研究院）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在拟引进人员的《鲁东大学人才引进报名表》上给出考察意见，与证明其引进层次的材料、《拟引进人员体检表》一并报送至学校</w:t>
      </w:r>
      <w:r w:rsidR="00EA029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人事处（人才办）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。考察意见包括</w:t>
      </w:r>
      <w:r w:rsidR="002420D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学术分委员会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意见、党总支思想政治鉴定、</w:t>
      </w:r>
      <w:r w:rsidR="000318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学院（研究院）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意见及确定的人才层次等；证明材料包括身份证复印件、学历学位证书（国外学历学位认证书）、论文检索、聘书、就业推荐表、项目书、获奖证书等；体检原则上应在鲁东大学校医院进行。</w:t>
      </w:r>
    </w:p>
    <w:p w:rsidR="00775E9A" w:rsidRPr="002A1F75" w:rsidRDefault="003E1643" w:rsidP="00905E08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lastRenderedPageBreak/>
        <w:t>第四十</w:t>
      </w:r>
      <w:r w:rsidR="00AE098D"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一</w:t>
      </w: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条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 w:rsidR="00BF4A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审核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公示。</w:t>
      </w:r>
      <w:r w:rsidR="00905E08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由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学校人才工作</w:t>
      </w:r>
      <w:r w:rsidR="00BF4A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领导小组组织相关部门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对拟引进</w:t>
      </w:r>
      <w:r w:rsidR="004A45C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第</w:t>
      </w:r>
      <w:r w:rsidR="00D60AD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一、二、三、四、五</w:t>
      </w:r>
      <w:r w:rsidR="004A45C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层次人才</w:t>
      </w:r>
      <w:r w:rsidR="00E07F7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的学科方向、学术成果、引进可行性、聘期目标任务等进行论证；</w:t>
      </w:r>
      <w:r w:rsidR="00905E08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人才工作领导小组办公室负责对其余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人才情况进行</w:t>
      </w:r>
      <w:r w:rsidR="00BF4A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审核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="00BF4A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并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按照山东省事业单位公开招聘的相关规定，在学校网站进行公示。</w:t>
      </w:r>
    </w:p>
    <w:p w:rsidR="00775E9A" w:rsidRPr="002A1F75" w:rsidRDefault="00AE098D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第四十二</w:t>
      </w:r>
      <w:r w:rsidR="003E1643"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条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研究聘用。公示期无异议的拟聘用</w:t>
      </w:r>
      <w:r w:rsidR="00A515E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人才</w:t>
      </w:r>
      <w:r w:rsidR="00BF4A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学校</w:t>
      </w:r>
      <w:r w:rsidR="00BF4A42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与之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签订就业协议书或意向引进协议。并经上级人事主管部门核准，办理《省属事业单位</w:t>
      </w:r>
      <w:r w:rsidR="002D24E1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公开招聘人员备案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通知书》或人事调动手续。</w:t>
      </w:r>
    </w:p>
    <w:p w:rsidR="00775E9A" w:rsidRPr="002A1F75" w:rsidRDefault="00AE098D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第四十三</w:t>
      </w:r>
      <w:r w:rsidR="003E1643"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条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报到履职。相关手续办理完毕的拟聘用人才，可凭报到证或行政介绍信到校报到履职，</w:t>
      </w:r>
      <w:r w:rsidR="0052246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同时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与学校签订首聘期聘用合同。</w:t>
      </w:r>
    </w:p>
    <w:p w:rsidR="00775E9A" w:rsidRPr="002A1F75" w:rsidRDefault="003E1643" w:rsidP="003E1643">
      <w:pPr>
        <w:spacing w:line="600" w:lineRule="exact"/>
        <w:ind w:firstLineChars="200" w:firstLine="640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2A1F75">
        <w:rPr>
          <w:rFonts w:ascii="黑体" w:eastAsia="黑体" w:hAnsi="黑体" w:cs="黑体" w:hint="eastAsia"/>
          <w:color w:val="000000" w:themeColor="text1"/>
          <w:sz w:val="32"/>
          <w:szCs w:val="32"/>
        </w:rPr>
        <w:t>第七章 其他需要说明的问题</w:t>
      </w:r>
    </w:p>
    <w:p w:rsidR="00692BED" w:rsidRPr="002A1F75" w:rsidRDefault="00AE098D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第四十四</w:t>
      </w:r>
      <w:r w:rsidR="003E1643"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 xml:space="preserve">条  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海外全球TOP</w:t>
      </w:r>
      <w:r w:rsidR="00692BE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200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高校排名以</w:t>
      </w:r>
      <w:r w:rsidR="00692BE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山东省最新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认定为准。</w:t>
      </w:r>
    </w:p>
    <w:p w:rsidR="00775E9A" w:rsidRPr="002A1F75" w:rsidRDefault="00AE098D" w:rsidP="00692BED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第四十五</w:t>
      </w:r>
      <w:r w:rsidR="003E1643"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 xml:space="preserve">条  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教学科研业绩的认定由教务处、科技处</w:t>
      </w:r>
      <w:r w:rsidR="003679A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社科处</w:t>
      </w:r>
      <w:r w:rsidR="003679A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、研究生院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负责解释。</w:t>
      </w:r>
    </w:p>
    <w:p w:rsidR="00775E9A" w:rsidRPr="002A1F75" w:rsidRDefault="00AE098D" w:rsidP="001B78EB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第四十六</w:t>
      </w:r>
      <w:r w:rsidR="003E1643"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 xml:space="preserve">条  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享受人才津贴的高层次人才，</w:t>
      </w:r>
      <w:r w:rsidR="001B78EB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首聘期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合同</w:t>
      </w:r>
      <w:r w:rsidR="001B78EB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目标任务内的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各项教学科研</w:t>
      </w:r>
      <w:r w:rsidR="005A6C58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项目</w:t>
      </w:r>
      <w:r w:rsidR="001B78EB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成果</w:t>
      </w:r>
      <w:r w:rsidR="001B78EB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等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，学校不再发放</w:t>
      </w:r>
      <w:r w:rsidR="00C021D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绩效成果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奖励，超额完成部分可在首聘期期满考核</w:t>
      </w:r>
      <w:r w:rsidR="000D010A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合格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后享受取得成果当年的校内绩效</w:t>
      </w:r>
      <w:r w:rsidR="00C021D7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成果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奖励。</w:t>
      </w:r>
    </w:p>
    <w:p w:rsidR="00775E9A" w:rsidRPr="002A1F75" w:rsidRDefault="00AE098D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lastRenderedPageBreak/>
        <w:t>第四十七</w:t>
      </w:r>
      <w:r w:rsidR="003E1643"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 xml:space="preserve">条  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本办法适用于学校教师岗位的人才引进。</w:t>
      </w:r>
      <w:r w:rsidR="00015B0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引进的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非教师岗位人才，聘期目标任务按其从事岗位工作性质</w:t>
      </w:r>
      <w:r w:rsidR="002420D0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及相关规定执行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775E9A" w:rsidRPr="002A1F75" w:rsidRDefault="003E1643" w:rsidP="003E1643">
      <w:pPr>
        <w:spacing w:line="600" w:lineRule="exact"/>
        <w:ind w:firstLineChars="200" w:firstLine="640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2A1F75">
        <w:rPr>
          <w:rFonts w:ascii="黑体" w:eastAsia="黑体" w:hAnsi="黑体" w:cs="黑体" w:hint="eastAsia"/>
          <w:color w:val="000000" w:themeColor="text1"/>
          <w:sz w:val="32"/>
          <w:szCs w:val="32"/>
        </w:rPr>
        <w:t>第八章 组织领导</w:t>
      </w:r>
    </w:p>
    <w:p w:rsidR="00775E9A" w:rsidRPr="002A1F75" w:rsidRDefault="00AE098D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第四十八</w:t>
      </w:r>
      <w:r w:rsidR="003E1643"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 xml:space="preserve">条  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学校人才工作领导小组统筹全校人才引进与管理工作，人事处（人才办）负责</w:t>
      </w:r>
      <w:r w:rsidR="00533996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考察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、公示、聘用等的组织协调工作，相关部门和用人单位共同做好人才进校前后的各项服务管理工作。</w:t>
      </w:r>
    </w:p>
    <w:p w:rsidR="00775E9A" w:rsidRPr="002A1F75" w:rsidRDefault="00AE098D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第四十九</w:t>
      </w:r>
      <w:r w:rsidR="003E1643"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 xml:space="preserve">条  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用人单位党政一把手同时作为本单位人才引进工作的直接责任人，各用人单位要建立由</w:t>
      </w:r>
      <w:r w:rsidR="003B330A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学术分委员会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与党政领导共同考察、党政联席会集体研究的引进人才工作机制，做好引进人才的层次认定、面试评价、政治考核、材料报送、身体检查等工作，并及时与人事处（人才办）沟通相关信息。</w:t>
      </w:r>
    </w:p>
    <w:p w:rsidR="00775E9A" w:rsidRPr="002A1F75" w:rsidRDefault="003E1643" w:rsidP="003E1643">
      <w:pPr>
        <w:spacing w:line="600" w:lineRule="exact"/>
        <w:ind w:firstLineChars="200" w:firstLine="640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2A1F75">
        <w:rPr>
          <w:rFonts w:ascii="黑体" w:eastAsia="黑体" w:hAnsi="黑体" w:cs="黑体" w:hint="eastAsia"/>
          <w:color w:val="000000" w:themeColor="text1"/>
          <w:sz w:val="32"/>
          <w:szCs w:val="32"/>
        </w:rPr>
        <w:t>第九章 附则</w:t>
      </w:r>
    </w:p>
    <w:p w:rsidR="00775E9A" w:rsidRPr="002A1F75" w:rsidRDefault="00AE098D" w:rsidP="003E1643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第五十</w:t>
      </w:r>
      <w:r w:rsidR="003E1643"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 xml:space="preserve">条  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本办法自</w:t>
      </w:r>
      <w:r w:rsidR="00612A3C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公布之日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起执行</w:t>
      </w:r>
      <w:r w:rsidR="00612A3C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。按</w:t>
      </w:r>
      <w:r w:rsidR="003E1643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原《鲁东大学人才引进与管理办法》（鲁大校发〔2017〕7号）</w:t>
      </w:r>
      <w:r w:rsidR="00612A3C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文件引进的人才，引进待遇、考核等事项仍按原文件执行。</w:t>
      </w:r>
    </w:p>
    <w:p w:rsidR="003E1643" w:rsidRPr="002A1F75" w:rsidRDefault="003E1643" w:rsidP="00E07701">
      <w:pPr>
        <w:spacing w:line="60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第五十</w:t>
      </w:r>
      <w:r w:rsidR="00AE098D"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一</w:t>
      </w:r>
      <w:r w:rsidRPr="002A1F7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 xml:space="preserve">条  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本办法由人事处（人才</w:t>
      </w:r>
      <w:r w:rsidR="00EA029D"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办</w:t>
      </w:r>
      <w:r w:rsidRPr="002A1F75">
        <w:rPr>
          <w:rFonts w:ascii="仿宋" w:eastAsia="仿宋" w:hAnsi="仿宋" w:cs="仿宋" w:hint="eastAsia"/>
          <w:color w:val="000000" w:themeColor="text1"/>
          <w:sz w:val="30"/>
          <w:szCs w:val="30"/>
        </w:rPr>
        <w:t>）负责解释。</w:t>
      </w:r>
    </w:p>
    <w:sectPr w:rsidR="003E1643" w:rsidRPr="002A1F75" w:rsidSect="00775E9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FF6" w:rsidRDefault="00C64FF6" w:rsidP="00BC61F3">
      <w:r>
        <w:separator/>
      </w:r>
    </w:p>
  </w:endnote>
  <w:endnote w:type="continuationSeparator" w:id="0">
    <w:p w:rsidR="00C64FF6" w:rsidRDefault="00C64FF6" w:rsidP="00BC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28680"/>
      <w:docPartObj>
        <w:docPartGallery w:val="Page Numbers (Bottom of Page)"/>
        <w:docPartUnique/>
      </w:docPartObj>
    </w:sdtPr>
    <w:sdtEndPr/>
    <w:sdtContent>
      <w:p w:rsidR="009C30C1" w:rsidRPr="007766CF" w:rsidRDefault="005723B1">
        <w:pPr>
          <w:pStyle w:val="a5"/>
          <w:jc w:val="center"/>
          <w:rPr>
            <w:noProof/>
            <w:lang w:val="zh-CN"/>
          </w:rPr>
        </w:pPr>
        <w:r>
          <w:t>—</w:t>
        </w:r>
        <w:r w:rsidR="00BC2568">
          <w:fldChar w:fldCharType="begin"/>
        </w:r>
        <w:r w:rsidR="0047705D">
          <w:instrText xml:space="preserve"> PAGE   \* MERGEFORMAT </w:instrText>
        </w:r>
        <w:r w:rsidR="00BC2568">
          <w:fldChar w:fldCharType="separate"/>
        </w:r>
        <w:r w:rsidR="003319DD" w:rsidRPr="003319DD">
          <w:rPr>
            <w:noProof/>
            <w:lang w:val="zh-CN"/>
          </w:rPr>
          <w:t>4</w:t>
        </w:r>
        <w:r w:rsidR="00BC2568">
          <w:rPr>
            <w:noProof/>
            <w:lang w:val="zh-CN"/>
          </w:rPr>
          <w:fldChar w:fldCharType="end"/>
        </w:r>
        <w:r>
          <w:rPr>
            <w:noProof/>
            <w:lang w:val="zh-CN"/>
          </w:rPr>
          <w:t>—</w:t>
        </w:r>
      </w:p>
    </w:sdtContent>
  </w:sdt>
  <w:p w:rsidR="009C30C1" w:rsidRDefault="009C30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FF6" w:rsidRDefault="00C64FF6" w:rsidP="00BC61F3">
      <w:r>
        <w:separator/>
      </w:r>
    </w:p>
  </w:footnote>
  <w:footnote w:type="continuationSeparator" w:id="0">
    <w:p w:rsidR="00C64FF6" w:rsidRDefault="00C64FF6" w:rsidP="00BC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B84" w:rsidRDefault="00ED5B84" w:rsidP="00ED5B84">
    <w:pPr>
      <w:pStyle w:val="a3"/>
      <w:jc w:val="left"/>
    </w:pPr>
    <w:r>
      <w:rPr>
        <w:noProof/>
      </w:rPr>
      <w:drawing>
        <wp:inline distT="0" distB="0" distL="0" distR="0">
          <wp:extent cx="2253420" cy="10515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（高清）科学人才网-新版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384" cy="1060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5B84" w:rsidRDefault="00ED5B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2E94AF1"/>
    <w:rsid w:val="00002A6A"/>
    <w:rsid w:val="000103D3"/>
    <w:rsid w:val="0001062F"/>
    <w:rsid w:val="00015B00"/>
    <w:rsid w:val="00021A69"/>
    <w:rsid w:val="00031842"/>
    <w:rsid w:val="00033BF7"/>
    <w:rsid w:val="00035B01"/>
    <w:rsid w:val="000545DA"/>
    <w:rsid w:val="000625C2"/>
    <w:rsid w:val="00080688"/>
    <w:rsid w:val="000820F9"/>
    <w:rsid w:val="000B5B20"/>
    <w:rsid w:val="000B7A70"/>
    <w:rsid w:val="000C3A8C"/>
    <w:rsid w:val="000C7AE8"/>
    <w:rsid w:val="000D010A"/>
    <w:rsid w:val="000E047F"/>
    <w:rsid w:val="000F4B18"/>
    <w:rsid w:val="000F6534"/>
    <w:rsid w:val="00101C66"/>
    <w:rsid w:val="001055B2"/>
    <w:rsid w:val="00106CC8"/>
    <w:rsid w:val="001222AB"/>
    <w:rsid w:val="00137BCC"/>
    <w:rsid w:val="00147033"/>
    <w:rsid w:val="00151319"/>
    <w:rsid w:val="00180EDF"/>
    <w:rsid w:val="001A2194"/>
    <w:rsid w:val="001B78EB"/>
    <w:rsid w:val="001E6057"/>
    <w:rsid w:val="001E7069"/>
    <w:rsid w:val="001E7DCE"/>
    <w:rsid w:val="001F0AFB"/>
    <w:rsid w:val="001F38D4"/>
    <w:rsid w:val="00214FD9"/>
    <w:rsid w:val="002420D0"/>
    <w:rsid w:val="002519F8"/>
    <w:rsid w:val="002555A5"/>
    <w:rsid w:val="002856F7"/>
    <w:rsid w:val="00286A0B"/>
    <w:rsid w:val="00290500"/>
    <w:rsid w:val="00292C20"/>
    <w:rsid w:val="002A1F75"/>
    <w:rsid w:val="002A2CE9"/>
    <w:rsid w:val="002A51B3"/>
    <w:rsid w:val="002C00AB"/>
    <w:rsid w:val="002C0121"/>
    <w:rsid w:val="002D24E1"/>
    <w:rsid w:val="002D355F"/>
    <w:rsid w:val="002D4F67"/>
    <w:rsid w:val="0030565A"/>
    <w:rsid w:val="00311C3B"/>
    <w:rsid w:val="00312D8E"/>
    <w:rsid w:val="00314D16"/>
    <w:rsid w:val="003313D3"/>
    <w:rsid w:val="003319DD"/>
    <w:rsid w:val="0033395A"/>
    <w:rsid w:val="003353B6"/>
    <w:rsid w:val="003415A4"/>
    <w:rsid w:val="003451A5"/>
    <w:rsid w:val="0036149B"/>
    <w:rsid w:val="00362017"/>
    <w:rsid w:val="003679A7"/>
    <w:rsid w:val="00371D61"/>
    <w:rsid w:val="003860B3"/>
    <w:rsid w:val="003A1A04"/>
    <w:rsid w:val="003B2110"/>
    <w:rsid w:val="003B330A"/>
    <w:rsid w:val="003B3EB4"/>
    <w:rsid w:val="003C04FD"/>
    <w:rsid w:val="003C3FDA"/>
    <w:rsid w:val="003E1643"/>
    <w:rsid w:val="003F6816"/>
    <w:rsid w:val="00401F54"/>
    <w:rsid w:val="0040347F"/>
    <w:rsid w:val="00404DF1"/>
    <w:rsid w:val="0041010D"/>
    <w:rsid w:val="00416D26"/>
    <w:rsid w:val="00423DE0"/>
    <w:rsid w:val="00430288"/>
    <w:rsid w:val="004326B3"/>
    <w:rsid w:val="004549D4"/>
    <w:rsid w:val="00471A03"/>
    <w:rsid w:val="00473426"/>
    <w:rsid w:val="00473D7D"/>
    <w:rsid w:val="0047705D"/>
    <w:rsid w:val="0048039E"/>
    <w:rsid w:val="0048466C"/>
    <w:rsid w:val="004873DE"/>
    <w:rsid w:val="0049394E"/>
    <w:rsid w:val="004A45CD"/>
    <w:rsid w:val="004B5155"/>
    <w:rsid w:val="004B7975"/>
    <w:rsid w:val="004D6A10"/>
    <w:rsid w:val="004E6BF4"/>
    <w:rsid w:val="00515B89"/>
    <w:rsid w:val="00521BA2"/>
    <w:rsid w:val="0052246D"/>
    <w:rsid w:val="00533996"/>
    <w:rsid w:val="00542275"/>
    <w:rsid w:val="0054246F"/>
    <w:rsid w:val="005723B1"/>
    <w:rsid w:val="00576306"/>
    <w:rsid w:val="00585429"/>
    <w:rsid w:val="005867D2"/>
    <w:rsid w:val="00591648"/>
    <w:rsid w:val="00595C35"/>
    <w:rsid w:val="005A3606"/>
    <w:rsid w:val="005A6C58"/>
    <w:rsid w:val="005A7A86"/>
    <w:rsid w:val="005B112C"/>
    <w:rsid w:val="005C2928"/>
    <w:rsid w:val="005C4A1B"/>
    <w:rsid w:val="005E6F30"/>
    <w:rsid w:val="005F211C"/>
    <w:rsid w:val="005F52DE"/>
    <w:rsid w:val="0060021A"/>
    <w:rsid w:val="006069D5"/>
    <w:rsid w:val="0061009A"/>
    <w:rsid w:val="00612A3C"/>
    <w:rsid w:val="00623FCB"/>
    <w:rsid w:val="00635944"/>
    <w:rsid w:val="006638A0"/>
    <w:rsid w:val="00685601"/>
    <w:rsid w:val="00692BED"/>
    <w:rsid w:val="006A0FCF"/>
    <w:rsid w:val="006B00DC"/>
    <w:rsid w:val="006B136F"/>
    <w:rsid w:val="006C0849"/>
    <w:rsid w:val="006C661F"/>
    <w:rsid w:val="006E2FCF"/>
    <w:rsid w:val="006E516E"/>
    <w:rsid w:val="006E5D3E"/>
    <w:rsid w:val="006F6F8E"/>
    <w:rsid w:val="00706463"/>
    <w:rsid w:val="00730B07"/>
    <w:rsid w:val="00775E9A"/>
    <w:rsid w:val="007766CF"/>
    <w:rsid w:val="00783B38"/>
    <w:rsid w:val="007E7023"/>
    <w:rsid w:val="0081555D"/>
    <w:rsid w:val="00821057"/>
    <w:rsid w:val="00830750"/>
    <w:rsid w:val="00836982"/>
    <w:rsid w:val="00837B57"/>
    <w:rsid w:val="008447B5"/>
    <w:rsid w:val="008472A1"/>
    <w:rsid w:val="00850720"/>
    <w:rsid w:val="00866CE8"/>
    <w:rsid w:val="00867B98"/>
    <w:rsid w:val="00872F3E"/>
    <w:rsid w:val="00881BFA"/>
    <w:rsid w:val="008A2933"/>
    <w:rsid w:val="008B4D40"/>
    <w:rsid w:val="008B5B15"/>
    <w:rsid w:val="008B719B"/>
    <w:rsid w:val="008B7536"/>
    <w:rsid w:val="008C5AAF"/>
    <w:rsid w:val="008C7F27"/>
    <w:rsid w:val="008D05C1"/>
    <w:rsid w:val="008D0FA5"/>
    <w:rsid w:val="008E0B7B"/>
    <w:rsid w:val="008E2BDA"/>
    <w:rsid w:val="008F1F2E"/>
    <w:rsid w:val="008F49B7"/>
    <w:rsid w:val="008F4AC0"/>
    <w:rsid w:val="008F57AC"/>
    <w:rsid w:val="0090264E"/>
    <w:rsid w:val="00905E08"/>
    <w:rsid w:val="00906312"/>
    <w:rsid w:val="0090795A"/>
    <w:rsid w:val="009214FF"/>
    <w:rsid w:val="009221AE"/>
    <w:rsid w:val="00923C6E"/>
    <w:rsid w:val="00930E35"/>
    <w:rsid w:val="00936586"/>
    <w:rsid w:val="009514CF"/>
    <w:rsid w:val="00960CBE"/>
    <w:rsid w:val="009717EC"/>
    <w:rsid w:val="00972C13"/>
    <w:rsid w:val="009A2AA0"/>
    <w:rsid w:val="009A52DD"/>
    <w:rsid w:val="009B53F9"/>
    <w:rsid w:val="009C30C1"/>
    <w:rsid w:val="009D541E"/>
    <w:rsid w:val="009D5FB9"/>
    <w:rsid w:val="00A02C5E"/>
    <w:rsid w:val="00A05CE5"/>
    <w:rsid w:val="00A14DF3"/>
    <w:rsid w:val="00A36A09"/>
    <w:rsid w:val="00A370C0"/>
    <w:rsid w:val="00A5085B"/>
    <w:rsid w:val="00A515E7"/>
    <w:rsid w:val="00A572E0"/>
    <w:rsid w:val="00A651B3"/>
    <w:rsid w:val="00A74DA8"/>
    <w:rsid w:val="00AB7337"/>
    <w:rsid w:val="00AB7350"/>
    <w:rsid w:val="00AB7E96"/>
    <w:rsid w:val="00AD3545"/>
    <w:rsid w:val="00AE098D"/>
    <w:rsid w:val="00AF6169"/>
    <w:rsid w:val="00B05144"/>
    <w:rsid w:val="00B13872"/>
    <w:rsid w:val="00B60340"/>
    <w:rsid w:val="00B63F8D"/>
    <w:rsid w:val="00B754C3"/>
    <w:rsid w:val="00BC2568"/>
    <w:rsid w:val="00BC26AB"/>
    <w:rsid w:val="00BC5947"/>
    <w:rsid w:val="00BC5973"/>
    <w:rsid w:val="00BC61F3"/>
    <w:rsid w:val="00BD1FC9"/>
    <w:rsid w:val="00BF4A42"/>
    <w:rsid w:val="00C0037F"/>
    <w:rsid w:val="00C021D7"/>
    <w:rsid w:val="00C10E47"/>
    <w:rsid w:val="00C2486D"/>
    <w:rsid w:val="00C35245"/>
    <w:rsid w:val="00C6353D"/>
    <w:rsid w:val="00C64FF6"/>
    <w:rsid w:val="00C946CF"/>
    <w:rsid w:val="00C976E5"/>
    <w:rsid w:val="00CA0BD3"/>
    <w:rsid w:val="00CA1D90"/>
    <w:rsid w:val="00CA3227"/>
    <w:rsid w:val="00CB1024"/>
    <w:rsid w:val="00CB5A19"/>
    <w:rsid w:val="00CD718B"/>
    <w:rsid w:val="00CE3BDD"/>
    <w:rsid w:val="00CE64D8"/>
    <w:rsid w:val="00CF107F"/>
    <w:rsid w:val="00CF4607"/>
    <w:rsid w:val="00CF7E9C"/>
    <w:rsid w:val="00D02FF1"/>
    <w:rsid w:val="00D040B7"/>
    <w:rsid w:val="00D4041D"/>
    <w:rsid w:val="00D43E3C"/>
    <w:rsid w:val="00D60AD2"/>
    <w:rsid w:val="00D722BA"/>
    <w:rsid w:val="00D76C63"/>
    <w:rsid w:val="00D8041D"/>
    <w:rsid w:val="00D903A5"/>
    <w:rsid w:val="00DB772C"/>
    <w:rsid w:val="00DD728E"/>
    <w:rsid w:val="00E05B9E"/>
    <w:rsid w:val="00E07701"/>
    <w:rsid w:val="00E07F70"/>
    <w:rsid w:val="00E10D27"/>
    <w:rsid w:val="00E12863"/>
    <w:rsid w:val="00E22298"/>
    <w:rsid w:val="00E30E57"/>
    <w:rsid w:val="00E65F55"/>
    <w:rsid w:val="00E80CB8"/>
    <w:rsid w:val="00E87688"/>
    <w:rsid w:val="00E94036"/>
    <w:rsid w:val="00E94CF4"/>
    <w:rsid w:val="00EA029D"/>
    <w:rsid w:val="00EA0916"/>
    <w:rsid w:val="00EA0D7A"/>
    <w:rsid w:val="00EC07F3"/>
    <w:rsid w:val="00ED0865"/>
    <w:rsid w:val="00ED3785"/>
    <w:rsid w:val="00ED5B84"/>
    <w:rsid w:val="00F002AD"/>
    <w:rsid w:val="00F04ECA"/>
    <w:rsid w:val="00F20401"/>
    <w:rsid w:val="00F473E1"/>
    <w:rsid w:val="00F55877"/>
    <w:rsid w:val="00F72771"/>
    <w:rsid w:val="00F77860"/>
    <w:rsid w:val="00F77C41"/>
    <w:rsid w:val="00F80275"/>
    <w:rsid w:val="00F82174"/>
    <w:rsid w:val="00F82C5E"/>
    <w:rsid w:val="00FD0826"/>
    <w:rsid w:val="00FD1620"/>
    <w:rsid w:val="00FF70F4"/>
    <w:rsid w:val="0DED572F"/>
    <w:rsid w:val="104E2481"/>
    <w:rsid w:val="152C096A"/>
    <w:rsid w:val="1D462D22"/>
    <w:rsid w:val="22E94AF1"/>
    <w:rsid w:val="22FF6B72"/>
    <w:rsid w:val="29A6441A"/>
    <w:rsid w:val="2B4B1E80"/>
    <w:rsid w:val="327F67F9"/>
    <w:rsid w:val="338F20C1"/>
    <w:rsid w:val="374325A1"/>
    <w:rsid w:val="38DA3606"/>
    <w:rsid w:val="3B9843DE"/>
    <w:rsid w:val="46097514"/>
    <w:rsid w:val="4CFC37DF"/>
    <w:rsid w:val="4F222146"/>
    <w:rsid w:val="524C571D"/>
    <w:rsid w:val="5D0F0AD2"/>
    <w:rsid w:val="5DD070AA"/>
    <w:rsid w:val="5F6D1F34"/>
    <w:rsid w:val="616B3865"/>
    <w:rsid w:val="61F76C67"/>
    <w:rsid w:val="67FA3C8B"/>
    <w:rsid w:val="7CA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98229B-1180-49C9-86B0-FCE1F27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E9A"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6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1F3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BC6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1F3"/>
    <w:rPr>
      <w:rFonts w:eastAsiaTheme="minorEastAsia"/>
      <w:kern w:val="2"/>
      <w:sz w:val="18"/>
      <w:szCs w:val="18"/>
    </w:rPr>
  </w:style>
  <w:style w:type="paragraph" w:styleId="a7">
    <w:name w:val="Balloon Text"/>
    <w:basedOn w:val="a"/>
    <w:link w:val="a8"/>
    <w:rsid w:val="00A02C5E"/>
    <w:rPr>
      <w:sz w:val="18"/>
      <w:szCs w:val="18"/>
    </w:rPr>
  </w:style>
  <w:style w:type="character" w:customStyle="1" w:styleId="a8">
    <w:name w:val="批注框文本 字符"/>
    <w:basedOn w:val="a0"/>
    <w:link w:val="a7"/>
    <w:rsid w:val="00A02C5E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DEDBA8-6379-447B-88C2-9922C133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14</Pages>
  <Words>966</Words>
  <Characters>5508</Characters>
  <Application>Microsoft Office Word</Application>
  <DocSecurity>0</DocSecurity>
  <Lines>45</Lines>
  <Paragraphs>12</Paragraphs>
  <ScaleCrop>false</ScaleCrop>
  <Company>微软中国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世界 微观</cp:lastModifiedBy>
  <cp:revision>87</cp:revision>
  <cp:lastPrinted>2020-03-09T02:32:00Z</cp:lastPrinted>
  <dcterms:created xsi:type="dcterms:W3CDTF">2020-01-06T01:02:00Z</dcterms:created>
  <dcterms:modified xsi:type="dcterms:W3CDTF">2020-03-17T09:45:00Z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