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156" w:afterLines="50" w:line="360" w:lineRule="auto"/>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附件2</w:t>
      </w:r>
    </w:p>
    <w:p>
      <w:pPr>
        <w:overflowPunct w:val="0"/>
        <w:autoSpaceDE w:val="0"/>
        <w:autoSpaceDN w:val="0"/>
        <w:adjustRightInd w:val="0"/>
        <w:snapToGrid w:val="0"/>
        <w:spacing w:line="6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关于申请苏康码、查询疫情风险等级</w:t>
      </w:r>
    </w:p>
    <w:p>
      <w:pPr>
        <w:overflowPunct w:val="0"/>
        <w:autoSpaceDE w:val="0"/>
        <w:autoSpaceDN w:val="0"/>
        <w:adjustRightInd w:val="0"/>
        <w:snapToGrid w:val="0"/>
        <w:spacing w:line="6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及新冠病毒核酸检测的说明</w:t>
      </w:r>
      <w:bookmarkStart w:id="0" w:name="_GoBack"/>
      <w:bookmarkEnd w:id="0"/>
    </w:p>
    <w:p>
      <w:pPr>
        <w:pStyle w:val="13"/>
        <w:overflowPunct w:val="0"/>
        <w:autoSpaceDE w:val="0"/>
        <w:autoSpaceDN w:val="0"/>
        <w:adjustRightInd w:val="0"/>
        <w:snapToGrid w:val="0"/>
        <w:spacing w:line="600" w:lineRule="exact"/>
        <w:ind w:left="720" w:firstLine="0" w:firstLineChars="0"/>
        <w:rPr>
          <w:rFonts w:ascii="Times New Roman" w:hAnsi="Times New Roman" w:eastAsia="黑体"/>
          <w:color w:val="auto"/>
          <w:sz w:val="32"/>
          <w:szCs w:val="32"/>
        </w:rPr>
      </w:pPr>
    </w:p>
    <w:p>
      <w:pPr>
        <w:pStyle w:val="5"/>
        <w:shd w:val="clear" w:color="auto" w:fill="FFFFFF"/>
        <w:overflowPunct w:val="0"/>
        <w:autoSpaceDE w:val="0"/>
        <w:autoSpaceDN w:val="0"/>
        <w:adjustRightInd w:val="0"/>
        <w:snapToGrid w:val="0"/>
        <w:spacing w:beforeAutospacing="0" w:afterAutospacing="0" w:line="600" w:lineRule="exact"/>
        <w:ind w:firstLine="562" w:firstLineChars="200"/>
        <w:jc w:val="both"/>
        <w:rPr>
          <w:rFonts w:ascii="仿宋_GB2312" w:eastAsia="仿宋_GB2312" w:cstheme="minorBidi"/>
          <w:b/>
          <w:color w:val="auto"/>
          <w:kern w:val="2"/>
          <w:sz w:val="28"/>
          <w:szCs w:val="28"/>
        </w:rPr>
      </w:pPr>
      <w:r>
        <w:rPr>
          <w:rFonts w:hint="eastAsia" w:ascii="仿宋_GB2312" w:eastAsia="仿宋_GB2312" w:cstheme="minorBidi"/>
          <w:b/>
          <w:color w:val="auto"/>
          <w:kern w:val="2"/>
          <w:sz w:val="28"/>
          <w:szCs w:val="28"/>
        </w:rPr>
        <w:t>一、申请方式</w:t>
      </w:r>
    </w:p>
    <w:p>
      <w:pPr>
        <w:pStyle w:val="5"/>
        <w:shd w:val="clear" w:color="auto" w:fill="FFFFFF"/>
        <w:overflowPunct w:val="0"/>
        <w:autoSpaceDE w:val="0"/>
        <w:autoSpaceDN w:val="0"/>
        <w:adjustRightInd w:val="0"/>
        <w:snapToGrid w:val="0"/>
        <w:spacing w:beforeAutospacing="0" w:afterAutospacing="0" w:line="600" w:lineRule="exact"/>
        <w:ind w:firstLine="560" w:firstLineChars="200"/>
        <w:jc w:val="both"/>
        <w:rPr>
          <w:rFonts w:ascii="仿宋_GB2312" w:eastAsia="仿宋_GB2312" w:cstheme="minorBidi"/>
          <w:color w:val="auto"/>
          <w:kern w:val="2"/>
          <w:sz w:val="28"/>
          <w:szCs w:val="28"/>
        </w:rPr>
      </w:pPr>
      <w:r>
        <w:rPr>
          <w:rFonts w:hint="eastAsia" w:ascii="仿宋_GB2312" w:eastAsia="仿宋_GB2312" w:cstheme="minorBidi"/>
          <w:color w:val="auto"/>
          <w:kern w:val="2"/>
          <w:sz w:val="28"/>
          <w:szCs w:val="28"/>
        </w:rPr>
        <w:t>江苏政务服务支付宝小程序，点击“防疫专区”或搜索“苏康码”，进入“苏康码”服务；或者在支付宝首页搜索“苏康码”。未经过江苏政务服务网实名认证的用户，点击后会跳转到实名认证流程进行认证，认证后可继续填写申报信息获取“苏康码”。</w:t>
      </w:r>
    </w:p>
    <w:p>
      <w:pPr>
        <w:pStyle w:val="5"/>
        <w:shd w:val="clear" w:color="auto" w:fill="FFFFFF"/>
        <w:overflowPunct w:val="0"/>
        <w:autoSpaceDE w:val="0"/>
        <w:autoSpaceDN w:val="0"/>
        <w:adjustRightInd w:val="0"/>
        <w:snapToGrid w:val="0"/>
        <w:spacing w:beforeAutospacing="0" w:afterAutospacing="0" w:line="600" w:lineRule="exact"/>
        <w:ind w:firstLine="562" w:firstLineChars="200"/>
        <w:jc w:val="both"/>
        <w:rPr>
          <w:rFonts w:ascii="仿宋_GB2312" w:eastAsia="仿宋_GB2312" w:cstheme="minorBidi"/>
          <w:b/>
          <w:color w:val="auto"/>
          <w:kern w:val="2"/>
          <w:sz w:val="28"/>
          <w:szCs w:val="28"/>
        </w:rPr>
      </w:pPr>
      <w:r>
        <w:rPr>
          <w:rFonts w:hint="eastAsia" w:ascii="仿宋_GB2312" w:eastAsia="仿宋_GB2312" w:cstheme="minorBidi"/>
          <w:b/>
          <w:color w:val="auto"/>
          <w:kern w:val="2"/>
          <w:sz w:val="28"/>
          <w:szCs w:val="28"/>
        </w:rPr>
        <w:t>二、所在地区疫情风险等级查询</w:t>
      </w:r>
    </w:p>
    <w:p>
      <w:pPr>
        <w:pStyle w:val="5"/>
        <w:shd w:val="clear" w:color="auto" w:fill="FFFFFF"/>
        <w:overflowPunct w:val="0"/>
        <w:autoSpaceDE w:val="0"/>
        <w:autoSpaceDN w:val="0"/>
        <w:adjustRightInd w:val="0"/>
        <w:snapToGrid w:val="0"/>
        <w:spacing w:beforeAutospacing="0" w:afterAutospacing="0" w:line="600" w:lineRule="exact"/>
        <w:ind w:firstLine="560" w:firstLineChars="200"/>
        <w:jc w:val="both"/>
        <w:rPr>
          <w:rFonts w:ascii="仿宋_GB2312" w:eastAsia="仿宋_GB2312" w:cstheme="minorBidi"/>
          <w:color w:val="auto"/>
          <w:kern w:val="2"/>
          <w:sz w:val="28"/>
          <w:szCs w:val="28"/>
        </w:rPr>
      </w:pPr>
      <w:r>
        <w:rPr>
          <w:rFonts w:hint="eastAsia" w:ascii="仿宋_GB2312" w:eastAsia="仿宋_GB2312" w:cstheme="minorBidi"/>
          <w:color w:val="auto"/>
          <w:kern w:val="2"/>
          <w:sz w:val="28"/>
          <w:szCs w:val="28"/>
        </w:rPr>
        <w:t>国家政务服务平台联合国家卫生健康委推出“疫情风险等级查询”服务，考生只需输入需查询的目的地，就能一键查询该地疫情风险情况，并能够具体查询到各地区、县一级的风险等级。具体可在国家政务服务平台微信小程序中点击“查疫情等级”，或在微信小程序中搜索“疫情风险等级查询”，或登陆网址</w:t>
      </w:r>
      <w:r>
        <w:rPr>
          <w:color w:val="auto"/>
        </w:rPr>
        <w:fldChar w:fldCharType="begin"/>
      </w:r>
      <w:r>
        <w:rPr>
          <w:color w:val="auto"/>
        </w:rPr>
        <w:instrText xml:space="preserve"> HYPERLINK "http://bmfw.www.gov.cn/yqfxdjcx/index.html" </w:instrText>
      </w:r>
      <w:r>
        <w:rPr>
          <w:color w:val="auto"/>
        </w:rPr>
        <w:fldChar w:fldCharType="separate"/>
      </w:r>
      <w:r>
        <w:rPr>
          <w:rFonts w:hint="eastAsia" w:ascii="仿宋_GB2312" w:eastAsia="仿宋_GB2312" w:cstheme="minorBidi"/>
          <w:color w:val="auto"/>
          <w:kern w:val="2"/>
          <w:sz w:val="28"/>
          <w:szCs w:val="28"/>
        </w:rPr>
        <w:t>http://bmfw.www.gov.cn/yqfxdjcx/index.html</w:t>
      </w:r>
      <w:r>
        <w:rPr>
          <w:rFonts w:hint="eastAsia" w:ascii="仿宋_GB2312" w:eastAsia="仿宋_GB2312" w:cstheme="minorBidi"/>
          <w:color w:val="auto"/>
          <w:kern w:val="2"/>
          <w:sz w:val="28"/>
          <w:szCs w:val="28"/>
        </w:rPr>
        <w:fldChar w:fldCharType="end"/>
      </w:r>
      <w:r>
        <w:rPr>
          <w:rFonts w:hint="eastAsia" w:ascii="仿宋_GB2312" w:eastAsia="仿宋_GB2312" w:cstheme="minorBidi"/>
          <w:color w:val="auto"/>
          <w:kern w:val="2"/>
          <w:sz w:val="28"/>
          <w:szCs w:val="28"/>
        </w:rPr>
        <w:t>选择查询地区即可了解该地的疫情风险等级。</w:t>
      </w:r>
    </w:p>
    <w:p>
      <w:pPr>
        <w:pStyle w:val="5"/>
        <w:shd w:val="clear" w:color="auto" w:fill="FFFFFF"/>
        <w:overflowPunct w:val="0"/>
        <w:autoSpaceDE w:val="0"/>
        <w:autoSpaceDN w:val="0"/>
        <w:adjustRightInd w:val="0"/>
        <w:snapToGrid w:val="0"/>
        <w:spacing w:beforeAutospacing="0" w:afterAutospacing="0" w:line="600" w:lineRule="exact"/>
        <w:ind w:firstLine="562" w:firstLineChars="200"/>
        <w:jc w:val="both"/>
        <w:rPr>
          <w:rFonts w:ascii="仿宋_GB2312" w:eastAsia="仿宋_GB2312" w:cstheme="minorBidi"/>
          <w:b/>
          <w:color w:val="auto"/>
          <w:kern w:val="2"/>
          <w:sz w:val="28"/>
          <w:szCs w:val="28"/>
        </w:rPr>
      </w:pPr>
      <w:r>
        <w:rPr>
          <w:rFonts w:hint="eastAsia" w:ascii="仿宋_GB2312" w:eastAsia="仿宋_GB2312" w:cstheme="minorBidi"/>
          <w:b/>
          <w:color w:val="auto"/>
          <w:kern w:val="2"/>
          <w:sz w:val="28"/>
          <w:szCs w:val="28"/>
        </w:rPr>
        <w:t>三、如何进行新冠病毒核酸检测</w:t>
      </w:r>
    </w:p>
    <w:p>
      <w:pPr>
        <w:pStyle w:val="5"/>
        <w:shd w:val="clear" w:color="auto" w:fill="FFFFFF"/>
        <w:overflowPunct w:val="0"/>
        <w:autoSpaceDE w:val="0"/>
        <w:autoSpaceDN w:val="0"/>
        <w:adjustRightInd w:val="0"/>
        <w:snapToGrid w:val="0"/>
        <w:spacing w:beforeAutospacing="0" w:afterAutospacing="0" w:line="600" w:lineRule="exact"/>
        <w:ind w:firstLine="560" w:firstLineChars="200"/>
        <w:jc w:val="both"/>
        <w:rPr>
          <w:rFonts w:ascii="仿宋_GB2312" w:eastAsia="仿宋_GB2312" w:cstheme="minorBidi"/>
          <w:color w:val="auto"/>
          <w:kern w:val="2"/>
          <w:sz w:val="28"/>
          <w:szCs w:val="28"/>
        </w:rPr>
      </w:pPr>
      <w:r>
        <w:rPr>
          <w:rFonts w:hint="eastAsia" w:ascii="仿宋_GB2312" w:eastAsia="仿宋_GB2312" w:cstheme="minorBidi"/>
          <w:color w:val="auto"/>
          <w:kern w:val="2"/>
          <w:sz w:val="28"/>
          <w:szCs w:val="28"/>
        </w:rPr>
        <w:t>考生可前往经过正式备案的新冠病毒检测采样服务点进行核酸检测。也可自行查询江苏省各设区市的采样服务点所在位置及联系方式，提前与采样服务点对接联系，并在做好个人防护情况下，前往采样服务点进行采样检测。</w:t>
      </w:r>
    </w:p>
    <w:p>
      <w:pPr>
        <w:rPr>
          <w:rFonts w:ascii="Times New Roman" w:hAnsi="Times New Roman" w:eastAsia="方正仿宋_GBK" w:cs="宋体"/>
          <w:color w:val="auto"/>
          <w:sz w:val="28"/>
          <w:szCs w:val="28"/>
        </w:rPr>
      </w:pPr>
      <w:r>
        <w:rPr>
          <w:rFonts w:hint="eastAsia" w:ascii="Times New Roman" w:hAnsi="Times New Roman" w:eastAsia="方正仿宋_GBK" w:cs="宋体"/>
          <w:color w:val="auto"/>
          <w:sz w:val="28"/>
          <w:szCs w:val="28"/>
        </w:rPr>
        <w:br w:type="page"/>
      </w:r>
    </w:p>
    <w:p>
      <w:pPr>
        <w:widowControl/>
        <w:adjustRightInd w:val="0"/>
        <w:snapToGrid w:val="0"/>
        <w:spacing w:before="100" w:beforeAutospacing="1" w:after="100" w:afterAutospacing="1" w:line="360" w:lineRule="auto"/>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附件3</w:t>
      </w:r>
    </w:p>
    <w:p>
      <w:pPr>
        <w:overflowPunct w:val="0"/>
        <w:autoSpaceDE w:val="0"/>
        <w:autoSpaceDN w:val="0"/>
        <w:adjustRightInd w:val="0"/>
        <w:snapToGrid w:val="0"/>
        <w:spacing w:line="6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新冠肺炎疫情防控网上告知暨</w:t>
      </w:r>
      <w:r>
        <w:rPr>
          <w:rFonts w:hint="eastAsia" w:ascii="仿宋" w:hAnsi="仿宋" w:eastAsia="仿宋" w:cs="仿宋"/>
          <w:b/>
          <w:bCs/>
          <w:color w:val="auto"/>
          <w:sz w:val="32"/>
          <w:szCs w:val="32"/>
          <w:lang w:val="en-US" w:eastAsia="zh-CN"/>
        </w:rPr>
        <w:t>考生</w:t>
      </w:r>
      <w:r>
        <w:rPr>
          <w:rFonts w:hint="eastAsia" w:ascii="仿宋" w:hAnsi="仿宋" w:eastAsia="仿宋" w:cs="仿宋"/>
          <w:b/>
          <w:bCs/>
          <w:color w:val="auto"/>
          <w:sz w:val="32"/>
          <w:szCs w:val="32"/>
        </w:rPr>
        <w:t>承诺书</w:t>
      </w:r>
    </w:p>
    <w:p>
      <w:pPr>
        <w:overflowPunct w:val="0"/>
        <w:autoSpaceDE w:val="0"/>
        <w:autoSpaceDN w:val="0"/>
        <w:adjustRightInd w:val="0"/>
        <w:snapToGrid w:val="0"/>
        <w:spacing w:line="600" w:lineRule="exact"/>
        <w:jc w:val="center"/>
        <w:rPr>
          <w:rFonts w:hint="eastAsia" w:ascii="Times New Roman" w:hAnsi="Times New Roman" w:eastAsia="方正小标宋_GBK"/>
          <w:b/>
          <w:bCs/>
          <w:color w:val="auto"/>
          <w:sz w:val="32"/>
          <w:szCs w:val="32"/>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为确保2022年苏州市独墅湖医院公开招聘顺利进行，</w:t>
      </w:r>
      <w:r>
        <w:rPr>
          <w:rFonts w:hint="eastAsia" w:ascii="仿宋_GB2312" w:eastAsia="仿宋_GB2312"/>
          <w:color w:val="auto"/>
          <w:sz w:val="28"/>
          <w:szCs w:val="28"/>
          <w:lang w:val="en-US" w:eastAsia="zh-CN"/>
        </w:rPr>
        <w:t>现</w:t>
      </w:r>
      <w:r>
        <w:rPr>
          <w:rFonts w:hint="eastAsia" w:ascii="仿宋_GB2312" w:eastAsia="仿宋_GB2312"/>
          <w:color w:val="auto"/>
          <w:sz w:val="28"/>
          <w:szCs w:val="28"/>
        </w:rPr>
        <w:t>将备考及考核面试期间新冠肺炎疫情防控有关措施及要求告知如下</w:t>
      </w:r>
      <w:r>
        <w:rPr>
          <w:rFonts w:hint="eastAsia" w:ascii="仿宋_GB2312" w:eastAsia="仿宋_GB2312"/>
          <w:color w:val="auto"/>
          <w:sz w:val="28"/>
          <w:szCs w:val="28"/>
          <w:lang w:eastAsia="zh-CN"/>
        </w:rPr>
        <w:t>，</w:t>
      </w:r>
      <w:r>
        <w:rPr>
          <w:rFonts w:hint="eastAsia" w:ascii="仿宋_GB2312" w:eastAsia="仿宋_GB2312"/>
          <w:color w:val="auto"/>
          <w:sz w:val="28"/>
          <w:szCs w:val="28"/>
        </w:rPr>
        <w:t>请所有考生知悉、理解、配合和支持</w:t>
      </w:r>
      <w:r>
        <w:rPr>
          <w:rFonts w:hint="eastAsia" w:ascii="仿宋_GB2312" w:eastAsia="仿宋_GB2312"/>
          <w:color w:val="auto"/>
          <w:sz w:val="28"/>
          <w:szCs w:val="28"/>
          <w:lang w:eastAsia="zh-CN"/>
        </w:rPr>
        <w:t>，</w:t>
      </w:r>
      <w:r>
        <w:rPr>
          <w:rFonts w:hint="eastAsia" w:ascii="仿宋_GB2312" w:eastAsia="仿宋_GB2312"/>
          <w:color w:val="auto"/>
          <w:sz w:val="28"/>
          <w:szCs w:val="28"/>
        </w:rPr>
        <w:t>内容如下：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一、报考人员应在考试前14天申领“苏康码”</w:t>
      </w:r>
      <w:r>
        <w:rPr>
          <w:rFonts w:hint="eastAsia" w:ascii="仿宋_GB2312" w:eastAsia="仿宋_GB2312"/>
          <w:color w:val="auto"/>
          <w:sz w:val="28"/>
          <w:szCs w:val="28"/>
          <w:lang w:eastAsia="zh-CN"/>
        </w:rPr>
        <w:t>，</w:t>
      </w:r>
      <w:r>
        <w:rPr>
          <w:rFonts w:hint="eastAsia" w:ascii="仿宋_GB2312" w:eastAsia="仿宋_GB2312"/>
          <w:color w:val="auto"/>
          <w:sz w:val="28"/>
          <w:szCs w:val="28"/>
        </w:rPr>
        <w:t>并每日进行健康申报更新直至考试当天</w:t>
      </w:r>
      <w:r>
        <w:rPr>
          <w:rFonts w:hint="eastAsia" w:ascii="仿宋_GB2312" w:eastAsia="仿宋_GB2312"/>
          <w:color w:val="auto"/>
          <w:sz w:val="28"/>
          <w:szCs w:val="28"/>
          <w:lang w:eastAsia="zh-CN"/>
        </w:rPr>
        <w:t>。</w:t>
      </w:r>
      <w:r>
        <w:rPr>
          <w:rFonts w:hint="eastAsia" w:ascii="仿宋_GB2312" w:eastAsia="仿宋_GB2312"/>
          <w:color w:val="auto"/>
          <w:sz w:val="28"/>
          <w:szCs w:val="28"/>
        </w:rPr>
        <w:t>报考人员应按疫情防控有关要求做好个人防护和健康管理</w:t>
      </w:r>
      <w:r>
        <w:rPr>
          <w:rFonts w:hint="eastAsia" w:ascii="仿宋_GB2312" w:eastAsia="仿宋_GB2312"/>
          <w:color w:val="auto"/>
          <w:sz w:val="28"/>
          <w:szCs w:val="28"/>
          <w:lang w:eastAsia="zh-CN"/>
        </w:rPr>
        <w:t>，</w:t>
      </w:r>
      <w:r>
        <w:rPr>
          <w:rFonts w:hint="eastAsia" w:ascii="仿宋_GB2312" w:eastAsia="仿宋_GB2312"/>
          <w:color w:val="auto"/>
          <w:sz w:val="28"/>
          <w:szCs w:val="28"/>
        </w:rPr>
        <w:t>备考期间不得前往国内疫情中高风险地区或国(境)外</w:t>
      </w:r>
      <w:r>
        <w:rPr>
          <w:rFonts w:hint="eastAsia" w:ascii="仿宋_GB2312" w:eastAsia="仿宋_GB2312"/>
          <w:color w:val="auto"/>
          <w:sz w:val="28"/>
          <w:szCs w:val="28"/>
          <w:lang w:eastAsia="zh-CN"/>
        </w:rPr>
        <w:t>，</w:t>
      </w:r>
      <w:r>
        <w:rPr>
          <w:rFonts w:hint="eastAsia" w:ascii="仿宋_GB2312" w:eastAsia="仿宋_GB2312"/>
          <w:color w:val="auto"/>
          <w:sz w:val="28"/>
          <w:szCs w:val="28"/>
        </w:rPr>
        <w:t>尽量不参加聚集性活动</w:t>
      </w:r>
      <w:r>
        <w:rPr>
          <w:rFonts w:hint="eastAsia" w:ascii="仿宋_GB2312" w:eastAsia="仿宋_GB2312"/>
          <w:color w:val="auto"/>
          <w:sz w:val="28"/>
          <w:szCs w:val="28"/>
          <w:lang w:eastAsia="zh-CN"/>
        </w:rPr>
        <w:t>，</w:t>
      </w:r>
      <w:r>
        <w:rPr>
          <w:rFonts w:hint="eastAsia" w:ascii="仿宋_GB2312" w:eastAsia="仿宋_GB2312"/>
          <w:color w:val="auto"/>
          <w:sz w:val="28"/>
          <w:szCs w:val="28"/>
        </w:rPr>
        <w:t>不到人群密集场所。出行时注意保持社交距离</w:t>
      </w:r>
      <w:r>
        <w:rPr>
          <w:rFonts w:hint="eastAsia" w:ascii="仿宋_GB2312" w:eastAsia="仿宋_GB2312"/>
          <w:color w:val="auto"/>
          <w:sz w:val="28"/>
          <w:szCs w:val="28"/>
          <w:lang w:eastAsia="zh-CN"/>
        </w:rPr>
        <w:t>，</w:t>
      </w:r>
      <w:r>
        <w:rPr>
          <w:rFonts w:hint="eastAsia" w:ascii="仿宋_GB2312" w:eastAsia="仿宋_GB2312"/>
          <w:color w:val="auto"/>
          <w:sz w:val="28"/>
          <w:szCs w:val="28"/>
        </w:rPr>
        <w:t>乘坐公共交通工具应全程佩戴口罩并做好手部等卫生防护。如出现发热、干咳等急性呼吸道异常症状应及时就医</w:t>
      </w:r>
      <w:r>
        <w:rPr>
          <w:rFonts w:hint="eastAsia" w:ascii="仿宋_GB2312" w:eastAsia="仿宋_GB2312"/>
          <w:color w:val="auto"/>
          <w:sz w:val="28"/>
          <w:szCs w:val="28"/>
          <w:lang w:eastAsia="zh-CN"/>
        </w:rPr>
        <w:t>，</w:t>
      </w:r>
      <w:r>
        <w:rPr>
          <w:rFonts w:hint="eastAsia" w:ascii="仿宋_GB2312" w:eastAsia="仿宋_GB2312"/>
          <w:color w:val="auto"/>
          <w:sz w:val="28"/>
          <w:szCs w:val="28"/>
        </w:rPr>
        <w:t>以免影响正常参加考试。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二、考试当天入场时,报考人员应应提前准备好本人有效期内身份证原件</w:t>
      </w:r>
      <w:r>
        <w:rPr>
          <w:rFonts w:hint="eastAsia" w:ascii="仿宋_GB2312" w:eastAsia="仿宋_GB2312"/>
          <w:color w:val="auto"/>
          <w:sz w:val="28"/>
          <w:szCs w:val="28"/>
          <w:lang w:eastAsia="zh-CN"/>
        </w:rPr>
        <w:t>、</w:t>
      </w:r>
      <w:r>
        <w:rPr>
          <w:rFonts w:hint="eastAsia" w:ascii="仿宋_GB2312" w:eastAsia="仿宋_GB2312"/>
          <w:color w:val="auto"/>
          <w:sz w:val="28"/>
          <w:szCs w:val="28"/>
        </w:rPr>
        <w:t>准考证</w:t>
      </w:r>
      <w:r>
        <w:rPr>
          <w:rFonts w:hint="eastAsia" w:ascii="仿宋_GB2312" w:eastAsia="仿宋_GB2312"/>
          <w:color w:val="auto"/>
          <w:sz w:val="28"/>
          <w:szCs w:val="28"/>
          <w:lang w:eastAsia="zh-CN"/>
        </w:rPr>
        <w:t>、</w:t>
      </w:r>
      <w:r>
        <w:rPr>
          <w:rFonts w:hint="eastAsia" w:ascii="仿宋_GB2312" w:eastAsia="仿宋_GB2312"/>
          <w:color w:val="auto"/>
          <w:sz w:val="28"/>
          <w:szCs w:val="28"/>
        </w:rPr>
        <w:t>《考生健康申报承诺书》（附件4）</w:t>
      </w:r>
      <w:r>
        <w:rPr>
          <w:rFonts w:hint="eastAsia" w:ascii="仿宋_GB2312" w:eastAsia="仿宋_GB2312"/>
          <w:color w:val="auto"/>
          <w:sz w:val="28"/>
          <w:szCs w:val="28"/>
          <w:lang w:eastAsia="zh-CN"/>
        </w:rPr>
        <w:t>、</w:t>
      </w:r>
      <w:r>
        <w:rPr>
          <w:rFonts w:hint="eastAsia" w:ascii="仿宋_GB2312" w:eastAsia="仿宋_GB2312"/>
          <w:color w:val="auto"/>
          <w:sz w:val="28"/>
          <w:szCs w:val="28"/>
        </w:rPr>
        <w:t>考试开考前48小时内核酸阴性证明（纸质或电子版），并出示“苏康码”。近14天无国内外中高风险旅居史</w:t>
      </w:r>
      <w:r>
        <w:rPr>
          <w:rFonts w:hint="eastAsia" w:ascii="仿宋_GB2312" w:eastAsia="仿宋_GB2312"/>
          <w:color w:val="auto"/>
          <w:sz w:val="28"/>
          <w:szCs w:val="28"/>
          <w:lang w:eastAsia="zh-CN"/>
        </w:rPr>
        <w:t>、</w:t>
      </w:r>
      <w:r>
        <w:rPr>
          <w:rFonts w:hint="eastAsia" w:ascii="仿宋_GB2312" w:eastAsia="仿宋_GB2312"/>
          <w:color w:val="auto"/>
          <w:sz w:val="28"/>
          <w:szCs w:val="28"/>
        </w:rPr>
        <w:t>“苏康码”为绿码、现场测量体温&lt;37.3℃且无干咳等可疑症状</w:t>
      </w:r>
      <w:r>
        <w:rPr>
          <w:rFonts w:hint="eastAsia" w:ascii="仿宋_GB2312" w:eastAsia="仿宋_GB2312"/>
          <w:color w:val="auto"/>
          <w:sz w:val="28"/>
          <w:szCs w:val="28"/>
          <w:lang w:eastAsia="zh-CN"/>
        </w:rPr>
        <w:t>、</w:t>
      </w:r>
      <w:r>
        <w:rPr>
          <w:rFonts w:hint="eastAsia" w:ascii="华文仿宋" w:hAnsi="华文仿宋" w:eastAsia="华文仿宋" w:cs="华文仿宋"/>
          <w:color w:val="auto"/>
          <w:kern w:val="0"/>
          <w:sz w:val="28"/>
          <w:szCs w:val="28"/>
        </w:rPr>
        <w:t>开考前48小时内核酸</w:t>
      </w:r>
      <w:r>
        <w:rPr>
          <w:rFonts w:hint="eastAsia" w:ascii="华文仿宋" w:hAnsi="华文仿宋" w:eastAsia="华文仿宋" w:cs="华文仿宋"/>
          <w:color w:val="auto"/>
          <w:kern w:val="0"/>
          <w:sz w:val="28"/>
          <w:szCs w:val="28"/>
          <w:lang w:val="en-US" w:eastAsia="zh-CN"/>
        </w:rPr>
        <w:t>为</w:t>
      </w:r>
      <w:r>
        <w:rPr>
          <w:rFonts w:hint="eastAsia" w:ascii="华文仿宋" w:hAnsi="华文仿宋" w:eastAsia="华文仿宋" w:cs="华文仿宋"/>
          <w:color w:val="auto"/>
          <w:kern w:val="0"/>
          <w:sz w:val="28"/>
          <w:szCs w:val="28"/>
        </w:rPr>
        <w:t>阴性</w:t>
      </w:r>
      <w:r>
        <w:rPr>
          <w:rFonts w:hint="eastAsia" w:ascii="仿宋_GB2312" w:eastAsia="仿宋_GB2312"/>
          <w:color w:val="auto"/>
          <w:sz w:val="28"/>
          <w:szCs w:val="28"/>
        </w:rPr>
        <w:t>的考生</w:t>
      </w:r>
      <w:r>
        <w:rPr>
          <w:rFonts w:hint="eastAsia" w:ascii="仿宋_GB2312" w:eastAsia="仿宋_GB2312"/>
          <w:color w:val="auto"/>
          <w:sz w:val="28"/>
          <w:szCs w:val="28"/>
          <w:lang w:eastAsia="zh-CN"/>
        </w:rPr>
        <w:t>，</w:t>
      </w:r>
      <w:r>
        <w:rPr>
          <w:rFonts w:hint="eastAsia" w:ascii="仿宋_GB2312" w:eastAsia="仿宋_GB2312"/>
          <w:color w:val="auto"/>
          <w:sz w:val="28"/>
          <w:szCs w:val="28"/>
        </w:rPr>
        <w:t>方可入场参加考试。考生应服从考试现场防疫管理</w:t>
      </w:r>
      <w:r>
        <w:rPr>
          <w:rFonts w:hint="eastAsia" w:ascii="仿宋_GB2312" w:eastAsia="仿宋_GB2312"/>
          <w:color w:val="auto"/>
          <w:sz w:val="28"/>
          <w:szCs w:val="28"/>
          <w:lang w:eastAsia="zh-CN"/>
        </w:rPr>
        <w:t>，</w:t>
      </w:r>
      <w:r>
        <w:rPr>
          <w:rFonts w:hint="eastAsia" w:ascii="仿宋_GB2312" w:eastAsia="仿宋_GB2312"/>
          <w:color w:val="auto"/>
          <w:sz w:val="28"/>
          <w:szCs w:val="28"/>
        </w:rPr>
        <w:t>并自备一次性医用口罩或无呼吸阀N95口罩</w:t>
      </w:r>
      <w:r>
        <w:rPr>
          <w:rFonts w:hint="eastAsia" w:ascii="仿宋_GB2312" w:eastAsia="仿宋_GB2312"/>
          <w:color w:val="auto"/>
          <w:sz w:val="28"/>
          <w:szCs w:val="28"/>
          <w:lang w:eastAsia="zh-CN"/>
        </w:rPr>
        <w:t>，</w:t>
      </w:r>
      <w:r>
        <w:rPr>
          <w:rFonts w:hint="eastAsia" w:ascii="仿宋_GB2312" w:eastAsia="仿宋_GB2312"/>
          <w:color w:val="auto"/>
          <w:sz w:val="28"/>
          <w:szCs w:val="28"/>
        </w:rPr>
        <w:t>除身份核验等必须环节外应全程佩戴</w:t>
      </w:r>
      <w:r>
        <w:rPr>
          <w:rFonts w:hint="eastAsia" w:ascii="仿宋_GB2312" w:eastAsia="仿宋_GB2312"/>
          <w:color w:val="auto"/>
          <w:sz w:val="28"/>
          <w:szCs w:val="28"/>
          <w:lang w:eastAsia="zh-CN"/>
        </w:rPr>
        <w:t>，</w:t>
      </w:r>
      <w:r>
        <w:rPr>
          <w:rFonts w:hint="eastAsia" w:ascii="仿宋_GB2312" w:eastAsia="仿宋_GB2312"/>
          <w:color w:val="auto"/>
          <w:sz w:val="28"/>
          <w:szCs w:val="28"/>
        </w:rPr>
        <w:t>做好个人防护。根据疫情防控管理相关要求</w:t>
      </w:r>
      <w:r>
        <w:rPr>
          <w:rFonts w:hint="eastAsia" w:ascii="仿宋_GB2312" w:eastAsia="仿宋_GB2312"/>
          <w:color w:val="auto"/>
          <w:sz w:val="28"/>
          <w:szCs w:val="28"/>
          <w:lang w:eastAsia="zh-CN"/>
        </w:rPr>
        <w:t>，</w:t>
      </w:r>
      <w:r>
        <w:rPr>
          <w:rFonts w:hint="eastAsia" w:ascii="仿宋_GB2312" w:eastAsia="仿宋_GB2312"/>
          <w:color w:val="auto"/>
          <w:sz w:val="28"/>
          <w:szCs w:val="28"/>
        </w:rPr>
        <w:t>报考人员不能提前进入考点熟悉情况</w:t>
      </w:r>
      <w:r>
        <w:rPr>
          <w:rFonts w:hint="eastAsia" w:ascii="仿宋_GB2312" w:eastAsia="仿宋_GB2312"/>
          <w:color w:val="auto"/>
          <w:sz w:val="28"/>
          <w:szCs w:val="28"/>
          <w:lang w:eastAsia="zh-CN"/>
        </w:rPr>
        <w:t>，</w:t>
      </w:r>
      <w:r>
        <w:rPr>
          <w:rFonts w:hint="eastAsia" w:ascii="仿宋_GB2312" w:eastAsia="仿宋_GB2312"/>
          <w:color w:val="auto"/>
          <w:sz w:val="28"/>
          <w:szCs w:val="28"/>
        </w:rPr>
        <w:t>报考人员应提前了解考点入口位置和前往线路</w:t>
      </w:r>
      <w:r>
        <w:rPr>
          <w:rFonts w:hint="eastAsia" w:ascii="仿宋_GB2312" w:eastAsia="仿宋_GB2312"/>
          <w:color w:val="auto"/>
          <w:sz w:val="28"/>
          <w:szCs w:val="28"/>
          <w:lang w:eastAsia="zh-CN"/>
        </w:rPr>
        <w:t>，</w:t>
      </w:r>
      <w:r>
        <w:rPr>
          <w:rFonts w:hint="eastAsia" w:ascii="仿宋_GB2312" w:eastAsia="仿宋_GB2312"/>
          <w:color w:val="auto"/>
          <w:sz w:val="28"/>
          <w:szCs w:val="28"/>
        </w:rPr>
        <w:t>考试当天提前到达考点</w:t>
      </w:r>
      <w:r>
        <w:rPr>
          <w:rFonts w:hint="eastAsia" w:ascii="仿宋_GB2312" w:eastAsia="仿宋_GB2312"/>
          <w:color w:val="auto"/>
          <w:sz w:val="28"/>
          <w:szCs w:val="28"/>
          <w:lang w:eastAsia="zh-CN"/>
        </w:rPr>
        <w:t>，</w:t>
      </w:r>
      <w:r>
        <w:rPr>
          <w:rFonts w:hint="eastAsia" w:ascii="仿宋_GB2312" w:eastAsia="仿宋_GB2312"/>
          <w:color w:val="auto"/>
          <w:sz w:val="28"/>
          <w:szCs w:val="28"/>
        </w:rPr>
        <w:t>自觉配合完成检测流程后从规定通道验证入场。逾期到场失去参加考试资格的</w:t>
      </w:r>
      <w:r>
        <w:rPr>
          <w:rFonts w:hint="eastAsia" w:ascii="仿宋_GB2312" w:eastAsia="仿宋_GB2312"/>
          <w:color w:val="auto"/>
          <w:sz w:val="28"/>
          <w:szCs w:val="28"/>
          <w:lang w:eastAsia="zh-CN"/>
        </w:rPr>
        <w:t>，</w:t>
      </w:r>
      <w:r>
        <w:rPr>
          <w:rFonts w:hint="eastAsia" w:ascii="仿宋_GB2312" w:eastAsia="仿宋_GB2312"/>
          <w:color w:val="auto"/>
          <w:sz w:val="28"/>
          <w:szCs w:val="28"/>
        </w:rPr>
        <w:t>责任自负。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有以下特殊情形之一的报考人员</w:t>
      </w:r>
      <w:r>
        <w:rPr>
          <w:rFonts w:hint="eastAsia" w:ascii="仿宋_GB2312" w:eastAsia="仿宋_GB2312"/>
          <w:color w:val="auto"/>
          <w:sz w:val="28"/>
          <w:szCs w:val="28"/>
          <w:lang w:eastAsia="zh-CN"/>
        </w:rPr>
        <w:t>，</w:t>
      </w:r>
      <w:r>
        <w:rPr>
          <w:rFonts w:hint="eastAsia" w:ascii="仿宋_GB2312" w:eastAsia="仿宋_GB2312"/>
          <w:color w:val="auto"/>
          <w:sz w:val="28"/>
          <w:szCs w:val="28"/>
        </w:rPr>
        <w:t>必须主动报告相关情况</w:t>
      </w:r>
      <w:r>
        <w:rPr>
          <w:rFonts w:hint="eastAsia" w:ascii="仿宋_GB2312" w:eastAsia="仿宋_GB2312"/>
          <w:color w:val="auto"/>
          <w:sz w:val="28"/>
          <w:szCs w:val="28"/>
          <w:lang w:eastAsia="zh-CN"/>
        </w:rPr>
        <w:t>，</w:t>
      </w:r>
      <w:r>
        <w:rPr>
          <w:rFonts w:hint="eastAsia" w:ascii="仿宋_GB2312" w:eastAsia="仿宋_GB2312"/>
          <w:color w:val="auto"/>
          <w:sz w:val="28"/>
          <w:szCs w:val="28"/>
        </w:rPr>
        <w:t>提前准备相关证明</w:t>
      </w:r>
      <w:r>
        <w:rPr>
          <w:rFonts w:hint="eastAsia" w:ascii="仿宋_GB2312" w:eastAsia="仿宋_GB2312"/>
          <w:color w:val="auto"/>
          <w:sz w:val="28"/>
          <w:szCs w:val="28"/>
          <w:lang w:eastAsia="zh-CN"/>
        </w:rPr>
        <w:t>，</w:t>
      </w:r>
      <w:r>
        <w:rPr>
          <w:rFonts w:hint="eastAsia" w:ascii="仿宋_GB2312" w:eastAsia="仿宋_GB2312"/>
          <w:color w:val="auto"/>
          <w:sz w:val="28"/>
          <w:szCs w:val="28"/>
        </w:rPr>
        <w:t>服从相关安排</w:t>
      </w:r>
      <w:r>
        <w:rPr>
          <w:rFonts w:hint="eastAsia" w:ascii="仿宋_GB2312" w:eastAsia="仿宋_GB2312"/>
          <w:color w:val="auto"/>
          <w:sz w:val="28"/>
          <w:szCs w:val="28"/>
          <w:lang w:eastAsia="zh-CN"/>
        </w:rPr>
        <w:t>，</w:t>
      </w:r>
      <w:r>
        <w:rPr>
          <w:rFonts w:hint="eastAsia" w:ascii="仿宋_GB2312" w:eastAsia="仿宋_GB2312"/>
          <w:color w:val="auto"/>
          <w:sz w:val="28"/>
          <w:szCs w:val="28"/>
        </w:rPr>
        <w:t>否则不能入场参加考试：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w:t>1.考试前14天内来自或到过国内疫情中高风险地区所在设区市(或直辖市的区、县，下同)范围内低风险区域的报考人员</w:t>
      </w:r>
      <w:r>
        <w:rPr>
          <w:rFonts w:hint="eastAsia" w:ascii="仿宋_GB2312" w:eastAsia="仿宋_GB2312"/>
          <w:color w:val="auto"/>
          <w:sz w:val="28"/>
          <w:szCs w:val="28"/>
          <w:lang w:eastAsia="zh-CN"/>
        </w:rPr>
        <w:t>，</w:t>
      </w:r>
      <w:r>
        <w:rPr>
          <w:rFonts w:hint="eastAsia" w:ascii="仿宋_GB2312" w:eastAsia="仿宋_GB2312"/>
          <w:color w:val="auto"/>
          <w:sz w:val="28"/>
          <w:szCs w:val="28"/>
        </w:rPr>
        <w:t>或者考试前14天内来自或到过国家卫健委发布有国内本土确诊病例或无症状感染者的低风险地级市的考生</w:t>
      </w:r>
      <w:r>
        <w:rPr>
          <w:rFonts w:hint="eastAsia" w:ascii="仿宋_GB2312" w:eastAsia="仿宋_GB2312"/>
          <w:color w:val="auto"/>
          <w:sz w:val="28"/>
          <w:szCs w:val="28"/>
          <w:lang w:eastAsia="zh-CN"/>
        </w:rPr>
        <w:t>，</w:t>
      </w:r>
      <w:r>
        <w:rPr>
          <w:rFonts w:hint="eastAsia" w:ascii="仿宋_GB2312" w:eastAsia="仿宋_GB2312"/>
          <w:color w:val="auto"/>
          <w:sz w:val="28"/>
          <w:szCs w:val="28"/>
        </w:rPr>
        <w:t>考试当天除须本人“苏康码”为绿码、现场测量体温&lt;37.3℃且无干咳等可疑症状外</w:t>
      </w:r>
      <w:r>
        <w:rPr>
          <w:rFonts w:hint="eastAsia" w:ascii="仿宋_GB2312" w:eastAsia="仿宋_GB2312"/>
          <w:color w:val="auto"/>
          <w:sz w:val="28"/>
          <w:szCs w:val="28"/>
          <w:lang w:eastAsia="zh-CN"/>
        </w:rPr>
        <w:t>，</w:t>
      </w:r>
      <w:r>
        <w:rPr>
          <w:rFonts w:hint="eastAsia" w:ascii="仿宋_GB2312" w:eastAsia="仿宋_GB2312"/>
          <w:color w:val="auto"/>
          <w:sz w:val="28"/>
          <w:szCs w:val="28"/>
        </w:rPr>
        <w:t>还须提供有效的考试开始前48小时内新冠病毒核酸检测阴性证明(或者能够出示包括考试开始前48小时内新冠病毒核酸检测阴性证明的健康码</w:t>
      </w:r>
      <w:r>
        <w:rPr>
          <w:rFonts w:hint="eastAsia" w:ascii="仿宋_GB2312" w:eastAsia="仿宋_GB2312"/>
          <w:color w:val="auto"/>
          <w:sz w:val="28"/>
          <w:szCs w:val="28"/>
          <w:lang w:eastAsia="zh-CN"/>
        </w:rPr>
        <w:t>，</w:t>
      </w:r>
      <w:r>
        <w:rPr>
          <w:rFonts w:hint="eastAsia" w:ascii="仿宋_GB2312" w:eastAsia="仿宋_GB2312"/>
          <w:color w:val="auto"/>
          <w:sz w:val="28"/>
          <w:szCs w:val="28"/>
        </w:rPr>
        <w:t>下同)</w:t>
      </w:r>
      <w:r>
        <w:rPr>
          <w:rFonts w:hint="eastAsia" w:ascii="仿宋_GB2312" w:eastAsia="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2.近期有国(境)外或国内疫情中高风险地区旅居史的报考人员</w:t>
      </w:r>
      <w:r>
        <w:rPr>
          <w:rFonts w:hint="eastAsia" w:ascii="仿宋_GB2312" w:eastAsia="仿宋_GB2312"/>
          <w:color w:val="auto"/>
          <w:sz w:val="28"/>
          <w:szCs w:val="28"/>
          <w:lang w:eastAsia="zh-CN"/>
        </w:rPr>
        <w:t>，</w:t>
      </w:r>
      <w:r>
        <w:rPr>
          <w:rFonts w:hint="eastAsia" w:ascii="仿宋_GB2312" w:eastAsia="仿宋_GB2312"/>
          <w:color w:val="auto"/>
          <w:sz w:val="28"/>
          <w:szCs w:val="28"/>
        </w:rPr>
        <w:t>自入境或离开中高风险地区之日起算已满14天集中隔离期及后续居家观察期(按属地疫情防控要求,下同)的</w:t>
      </w:r>
      <w:r>
        <w:rPr>
          <w:rFonts w:hint="eastAsia" w:ascii="仿宋_GB2312" w:eastAsia="仿宋_GB2312"/>
          <w:color w:val="auto"/>
          <w:sz w:val="28"/>
          <w:szCs w:val="28"/>
          <w:lang w:eastAsia="zh-CN"/>
        </w:rPr>
        <w:t>，</w:t>
      </w:r>
      <w:r>
        <w:rPr>
          <w:rFonts w:hint="eastAsia" w:ascii="仿宋_GB2312" w:eastAsia="仿宋_GB2312"/>
          <w:color w:val="auto"/>
          <w:sz w:val="28"/>
          <w:szCs w:val="28"/>
        </w:rPr>
        <w:t>考试当天除须本人“苏康码”为绿码、现场测量体温&lt;37.3℃且无干咳等可疑症状外</w:t>
      </w:r>
      <w:r>
        <w:rPr>
          <w:rFonts w:hint="eastAsia" w:ascii="仿宋_GB2312" w:eastAsia="仿宋_GB2312"/>
          <w:color w:val="auto"/>
          <w:sz w:val="28"/>
          <w:szCs w:val="28"/>
          <w:lang w:eastAsia="zh-CN"/>
        </w:rPr>
        <w:t>，</w:t>
      </w:r>
      <w:r>
        <w:rPr>
          <w:rFonts w:hint="eastAsia" w:ascii="仿宋_GB2312" w:eastAsia="仿宋_GB2312"/>
          <w:color w:val="auto"/>
          <w:sz w:val="28"/>
          <w:szCs w:val="28"/>
        </w:rPr>
        <w:t>还须提供集中隔离期满证明及居家观察期第3天和期满日2次新冠病毒核酸检测阴性证明;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3.因患感冒等非新冠肺炎疾病有发烧(体温≥37.3℃)、干咳等症状的报考人员</w:t>
      </w:r>
      <w:r>
        <w:rPr>
          <w:rFonts w:hint="eastAsia" w:ascii="仿宋_GB2312" w:eastAsia="仿宋_GB2312"/>
          <w:color w:val="auto"/>
          <w:sz w:val="28"/>
          <w:szCs w:val="28"/>
          <w:lang w:eastAsia="zh-CN"/>
        </w:rPr>
        <w:t>，</w:t>
      </w:r>
      <w:r>
        <w:rPr>
          <w:rFonts w:hint="eastAsia" w:ascii="仿宋_GB2312" w:eastAsia="仿宋_GB2312"/>
          <w:color w:val="auto"/>
          <w:sz w:val="28"/>
          <w:szCs w:val="28"/>
        </w:rPr>
        <w:t>考试当天如症状未消失,除须本人“苏康码”为绿码</w:t>
      </w:r>
      <w:r>
        <w:rPr>
          <w:rFonts w:hint="eastAsia" w:ascii="仿宋_GB2312" w:eastAsia="仿宋_GB2312"/>
          <w:color w:val="auto"/>
          <w:sz w:val="28"/>
          <w:szCs w:val="28"/>
          <w:lang w:eastAsia="zh-CN"/>
        </w:rPr>
        <w:t>、</w:t>
      </w:r>
      <w:r>
        <w:rPr>
          <w:rFonts w:hint="eastAsia" w:ascii="仿宋_GB2312" w:eastAsia="仿宋_GB2312"/>
          <w:color w:val="auto"/>
          <w:sz w:val="28"/>
          <w:szCs w:val="28"/>
        </w:rPr>
        <w:t>提供考试前48小时内新冠病毒核酸检测阴性证明</w:t>
      </w:r>
      <w:r>
        <w:rPr>
          <w:rFonts w:hint="eastAsia" w:ascii="仿宋_GB2312" w:eastAsia="仿宋_GB2312"/>
          <w:color w:val="auto"/>
          <w:sz w:val="28"/>
          <w:szCs w:val="28"/>
          <w:lang w:val="en-US" w:eastAsia="zh-CN"/>
        </w:rPr>
        <w:t>外</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还须</w:t>
      </w:r>
      <w:r>
        <w:rPr>
          <w:rFonts w:hint="eastAsia" w:ascii="仿宋_GB2312" w:eastAsia="仿宋_GB2312"/>
          <w:color w:val="auto"/>
          <w:sz w:val="28"/>
          <w:szCs w:val="28"/>
        </w:rPr>
        <w:t>服从安排在临时隔离考场参加考试。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三、有下列情形之一的</w:t>
      </w:r>
      <w:r>
        <w:rPr>
          <w:rFonts w:hint="eastAsia" w:ascii="仿宋_GB2312" w:eastAsia="仿宋_GB2312"/>
          <w:color w:val="auto"/>
          <w:sz w:val="28"/>
          <w:szCs w:val="28"/>
          <w:lang w:eastAsia="zh-CN"/>
        </w:rPr>
        <w:t>，</w:t>
      </w:r>
      <w:r>
        <w:rPr>
          <w:rFonts w:hint="eastAsia" w:ascii="仿宋_GB2312" w:eastAsia="仿宋_GB2312"/>
          <w:color w:val="auto"/>
          <w:sz w:val="28"/>
          <w:szCs w:val="28"/>
        </w:rPr>
        <w:t>应主动报告并配合相应疫情防控安排</w:t>
      </w:r>
      <w:r>
        <w:rPr>
          <w:rFonts w:hint="eastAsia" w:ascii="仿宋_GB2312" w:eastAsia="仿宋_GB2312"/>
          <w:color w:val="auto"/>
          <w:sz w:val="28"/>
          <w:szCs w:val="28"/>
          <w:lang w:eastAsia="zh-CN"/>
        </w:rPr>
        <w:t>，</w:t>
      </w:r>
      <w:r>
        <w:rPr>
          <w:rFonts w:hint="eastAsia" w:ascii="仿宋_GB2312" w:eastAsia="仿宋_GB2312"/>
          <w:color w:val="auto"/>
          <w:sz w:val="28"/>
          <w:szCs w:val="28"/>
        </w:rPr>
        <w:t>不得参加考试：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1.不能现场出示本人当日“苏康码”绿码的;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2.仍在隔离治疗期的新冠肺炎确诊病例、疑似病例、无症状感染者以及隔离期未满的密切接触者;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3.考试前14天内来自或到过国内疫情中高风险地区所在地级市范围内低风险区域，或者考试前14天内来自或到过国家卫健委发布有国内本土确诊病例或无症状感染者的低风险地级市，不能提供首场考试开考前48小时内新冠病毒核酸检测阴性证明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4.近期有国（境）外或国内疫情中高风险地区旅居史的报考人员，自入境或离开中高风险地区之日起算未满14天集中隔离期及后续居家观察期的；或虽已满集中隔离期及居家观察期</w:t>
      </w:r>
      <w:r>
        <w:rPr>
          <w:rFonts w:hint="eastAsia" w:ascii="仿宋_GB2312" w:eastAsia="仿宋_GB2312"/>
          <w:color w:val="auto"/>
          <w:sz w:val="28"/>
          <w:szCs w:val="28"/>
          <w:lang w:eastAsia="zh-CN"/>
        </w:rPr>
        <w:t>，</w:t>
      </w:r>
      <w:r>
        <w:rPr>
          <w:rFonts w:hint="eastAsia" w:ascii="仿宋_GB2312" w:eastAsia="仿宋_GB2312"/>
          <w:color w:val="auto"/>
          <w:sz w:val="28"/>
          <w:szCs w:val="28"/>
        </w:rPr>
        <w:t>但不能全部提供集中隔离期满证明及居家观察期第3天和期满日2次新冠病毒核酸检测阴性证明的；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5.考试当天本人“苏康码”为绿码、现场测量体温≥37.3℃</w:t>
      </w:r>
      <w:r>
        <w:rPr>
          <w:rFonts w:hint="eastAsia" w:ascii="仿宋_GB2312" w:eastAsia="仿宋_GB2312"/>
          <w:color w:val="auto"/>
          <w:sz w:val="28"/>
          <w:szCs w:val="28"/>
          <w:lang w:eastAsia="zh-CN"/>
        </w:rPr>
        <w:t>，</w:t>
      </w:r>
      <w:r>
        <w:rPr>
          <w:rFonts w:hint="eastAsia" w:ascii="仿宋_GB2312" w:eastAsia="仿宋_GB2312"/>
          <w:color w:val="auto"/>
          <w:sz w:val="28"/>
          <w:szCs w:val="28"/>
        </w:rPr>
        <w:t>且不能提供考试前48小时内新冠病毒核酸检测阴性证明的。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四、考试过程中</w:t>
      </w:r>
      <w:r>
        <w:rPr>
          <w:rFonts w:hint="eastAsia" w:ascii="仿宋_GB2312" w:eastAsia="仿宋_GB2312"/>
          <w:color w:val="auto"/>
          <w:sz w:val="28"/>
          <w:szCs w:val="28"/>
          <w:lang w:eastAsia="zh-CN"/>
        </w:rPr>
        <w:t>，</w:t>
      </w:r>
      <w:r>
        <w:rPr>
          <w:rFonts w:hint="eastAsia" w:ascii="仿宋_GB2312" w:eastAsia="仿宋_GB2312"/>
          <w:color w:val="auto"/>
          <w:sz w:val="28"/>
          <w:szCs w:val="28"/>
        </w:rPr>
        <w:t>报考人员出现发热或干咳等可疑症状,应主动向考务工作人员报告</w:t>
      </w:r>
      <w:r>
        <w:rPr>
          <w:rFonts w:hint="eastAsia" w:ascii="仿宋_GB2312" w:eastAsia="仿宋_GB2312"/>
          <w:color w:val="auto"/>
          <w:sz w:val="28"/>
          <w:szCs w:val="28"/>
          <w:lang w:eastAsia="zh-CN"/>
        </w:rPr>
        <w:t>，</w:t>
      </w:r>
      <w:r>
        <w:rPr>
          <w:rFonts w:hint="eastAsia" w:ascii="仿宋_GB2312" w:eastAsia="仿宋_GB2312"/>
          <w:color w:val="auto"/>
          <w:sz w:val="28"/>
          <w:szCs w:val="28"/>
        </w:rPr>
        <w:t>配合医务人员进行体温复测和排查流行病学史</w:t>
      </w:r>
      <w:r>
        <w:rPr>
          <w:rFonts w:hint="eastAsia" w:ascii="仿宋_GB2312" w:eastAsia="仿宋_GB2312"/>
          <w:color w:val="auto"/>
          <w:sz w:val="28"/>
          <w:szCs w:val="28"/>
          <w:lang w:eastAsia="zh-CN"/>
        </w:rPr>
        <w:t>，</w:t>
      </w:r>
      <w:r>
        <w:rPr>
          <w:rFonts w:hint="eastAsia" w:ascii="仿宋_GB2312" w:eastAsia="仿宋_GB2312"/>
          <w:color w:val="auto"/>
          <w:sz w:val="28"/>
          <w:szCs w:val="28"/>
        </w:rPr>
        <w:t>并配合转移到隔离考场参加考试</w:t>
      </w:r>
      <w:r>
        <w:rPr>
          <w:rFonts w:hint="eastAsia" w:ascii="仿宋_GB2312" w:eastAsia="仿宋_GB2312"/>
          <w:color w:val="auto"/>
          <w:sz w:val="28"/>
          <w:szCs w:val="28"/>
          <w:lang w:eastAsia="zh-CN"/>
        </w:rPr>
        <w:t>，</w:t>
      </w:r>
      <w:r>
        <w:rPr>
          <w:rFonts w:hint="eastAsia" w:ascii="仿宋_GB2312" w:eastAsia="仿宋_GB2312"/>
          <w:color w:val="auto"/>
          <w:sz w:val="28"/>
          <w:szCs w:val="28"/>
        </w:rPr>
        <w:t>考试结束后应服从安排至发热门诊就医检测。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报考人员因发热等异常情况需要接受体温复测、排查流行病学史或需要转移到隔离考场而耽误的考试时间不予弥补。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五、报考人员在报名网站打印准考证前,应仔细阅读考试相关规定、防疫要求</w:t>
      </w:r>
      <w:r>
        <w:rPr>
          <w:rFonts w:hint="eastAsia" w:ascii="仿宋_GB2312" w:eastAsia="仿宋_GB2312"/>
          <w:color w:val="auto"/>
          <w:sz w:val="28"/>
          <w:szCs w:val="28"/>
          <w:lang w:eastAsia="zh-CN"/>
        </w:rPr>
        <w:t>，</w:t>
      </w:r>
      <w:r>
        <w:rPr>
          <w:rFonts w:hint="eastAsia" w:ascii="仿宋_GB2312" w:eastAsia="仿宋_GB2312"/>
          <w:color w:val="auto"/>
          <w:sz w:val="28"/>
          <w:szCs w:val="28"/>
        </w:rPr>
        <w:t>打印准考证即视为认同并签署《苏州市独墅湖医院2022年公开招聘考生健康申报承诺书》(见附件4)。报考人员应诚信申报相关信息,如有隐瞒或谎报旅居史、接触史、健康状况等疫情防控重点信息</w:t>
      </w:r>
      <w:r>
        <w:rPr>
          <w:rFonts w:hint="eastAsia" w:ascii="仿宋_GB2312" w:eastAsia="仿宋_GB2312"/>
          <w:color w:val="auto"/>
          <w:sz w:val="28"/>
          <w:szCs w:val="28"/>
          <w:lang w:eastAsia="zh-CN"/>
        </w:rPr>
        <w:t>，</w:t>
      </w:r>
      <w:r>
        <w:rPr>
          <w:rFonts w:hint="eastAsia" w:ascii="仿宋_GB2312" w:eastAsia="仿宋_GB2312"/>
          <w:color w:val="auto"/>
          <w:sz w:val="28"/>
          <w:szCs w:val="28"/>
        </w:rPr>
        <w:t>或不配合工作人员进行防疫检测、排查、隔离、送诊等情形的</w:t>
      </w:r>
      <w:r>
        <w:rPr>
          <w:rFonts w:hint="eastAsia" w:ascii="仿宋_GB2312" w:eastAsia="仿宋_GB2312"/>
          <w:color w:val="auto"/>
          <w:sz w:val="28"/>
          <w:szCs w:val="28"/>
          <w:lang w:eastAsia="zh-CN"/>
        </w:rPr>
        <w:t>，</w:t>
      </w:r>
      <w:r>
        <w:rPr>
          <w:rFonts w:hint="eastAsia" w:ascii="仿宋_GB2312" w:eastAsia="仿宋_GB2312"/>
          <w:color w:val="auto"/>
          <w:sz w:val="28"/>
          <w:szCs w:val="28"/>
        </w:rPr>
        <w:t>将被取消考试资格</w:t>
      </w:r>
      <w:r>
        <w:rPr>
          <w:rFonts w:hint="eastAsia" w:ascii="仿宋_GB2312" w:eastAsia="仿宋_GB2312"/>
          <w:color w:val="auto"/>
          <w:sz w:val="28"/>
          <w:szCs w:val="28"/>
          <w:lang w:eastAsia="zh-CN"/>
        </w:rPr>
        <w:t>；</w:t>
      </w:r>
      <w:r>
        <w:rPr>
          <w:rFonts w:hint="eastAsia" w:ascii="仿宋_GB2312" w:eastAsia="仿宋_GB2312"/>
          <w:color w:val="auto"/>
          <w:sz w:val="28"/>
          <w:szCs w:val="28"/>
        </w:rPr>
        <w:t>情节恶劣或造成严重后果的</w:t>
      </w:r>
      <w:r>
        <w:rPr>
          <w:rFonts w:hint="eastAsia" w:ascii="仿宋_GB2312" w:eastAsia="仿宋_GB2312"/>
          <w:color w:val="auto"/>
          <w:sz w:val="28"/>
          <w:szCs w:val="28"/>
          <w:lang w:eastAsia="zh-CN"/>
        </w:rPr>
        <w:t>，</w:t>
      </w:r>
      <w:r>
        <w:rPr>
          <w:rFonts w:hint="eastAsia" w:ascii="仿宋_GB2312" w:eastAsia="仿宋_GB2312"/>
          <w:color w:val="auto"/>
          <w:sz w:val="28"/>
          <w:szCs w:val="28"/>
        </w:rPr>
        <w:t>在被取消考试资格的同时记入诚信档案</w:t>
      </w:r>
      <w:r>
        <w:rPr>
          <w:rFonts w:hint="eastAsia" w:ascii="仿宋_GB2312" w:eastAsia="仿宋_GB2312"/>
          <w:color w:val="auto"/>
          <w:sz w:val="28"/>
          <w:szCs w:val="28"/>
          <w:lang w:eastAsia="zh-CN"/>
        </w:rPr>
        <w:t>；</w:t>
      </w:r>
      <w:r>
        <w:rPr>
          <w:rFonts w:hint="eastAsia" w:ascii="仿宋_GB2312" w:eastAsia="仿宋_GB2312"/>
          <w:color w:val="auto"/>
          <w:sz w:val="28"/>
          <w:szCs w:val="28"/>
        </w:rPr>
        <w:t>构成违法的</w:t>
      </w:r>
      <w:r>
        <w:rPr>
          <w:rFonts w:hint="eastAsia" w:ascii="仿宋_GB2312" w:eastAsia="仿宋_GB2312"/>
          <w:color w:val="auto"/>
          <w:sz w:val="28"/>
          <w:szCs w:val="28"/>
          <w:lang w:eastAsia="zh-CN"/>
        </w:rPr>
        <w:t>，</w:t>
      </w:r>
      <w:r>
        <w:rPr>
          <w:rFonts w:hint="eastAsia" w:ascii="仿宋_GB2312" w:eastAsia="仿宋_GB2312"/>
          <w:color w:val="auto"/>
          <w:sz w:val="28"/>
          <w:szCs w:val="28"/>
        </w:rPr>
        <w:t>将依法追究法律责任。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资格审查部门在组织资格审查等工作时</w:t>
      </w:r>
      <w:r>
        <w:rPr>
          <w:rFonts w:hint="eastAsia" w:ascii="仿宋_GB2312" w:eastAsia="仿宋_GB2312"/>
          <w:color w:val="auto"/>
          <w:sz w:val="28"/>
          <w:szCs w:val="28"/>
          <w:lang w:eastAsia="zh-CN"/>
        </w:rPr>
        <w:t>，</w:t>
      </w:r>
      <w:r>
        <w:rPr>
          <w:rFonts w:hint="eastAsia" w:ascii="仿宋_GB2312" w:eastAsia="仿宋_GB2312"/>
          <w:color w:val="auto"/>
          <w:sz w:val="28"/>
          <w:szCs w:val="28"/>
        </w:rPr>
        <w:t>按照有关规定落实疫情防控要求</w:t>
      </w:r>
      <w:r>
        <w:rPr>
          <w:rFonts w:hint="eastAsia" w:ascii="仿宋_GB2312" w:eastAsia="仿宋_GB2312"/>
          <w:color w:val="auto"/>
          <w:sz w:val="28"/>
          <w:szCs w:val="28"/>
          <w:lang w:eastAsia="zh-CN"/>
        </w:rPr>
        <w:t>，</w:t>
      </w:r>
      <w:r>
        <w:rPr>
          <w:rFonts w:hint="eastAsia" w:ascii="仿宋_GB2312" w:eastAsia="仿宋_GB2312"/>
          <w:color w:val="auto"/>
          <w:sz w:val="28"/>
          <w:szCs w:val="28"/>
        </w:rPr>
        <w:t>报考人员应当遵守。请报考人员持续关注新冠肺炎疫情形势和疫情防控最新要求。</w:t>
      </w:r>
    </w:p>
    <w:p>
      <w:pPr>
        <w:rPr>
          <w:rFonts w:ascii="仿宋_GB2312" w:eastAsia="仿宋_GB2312"/>
          <w:color w:val="auto"/>
          <w:sz w:val="28"/>
          <w:szCs w:val="28"/>
        </w:rPr>
      </w:pPr>
    </w:p>
    <w:p>
      <w:pPr>
        <w:jc w:val="center"/>
        <w:rPr>
          <w:rFonts w:ascii="仿宋_GB2312" w:eastAsia="仿宋_GB2312"/>
          <w:color w:val="auto"/>
          <w:sz w:val="28"/>
          <w:szCs w:val="28"/>
        </w:rPr>
      </w:pPr>
      <w:r>
        <w:rPr>
          <w:rFonts w:hint="eastAsia" w:ascii="仿宋_GB2312" w:eastAsia="仿宋_GB2312"/>
          <w:color w:val="auto"/>
          <w:sz w:val="28"/>
          <w:szCs w:val="28"/>
        </w:rPr>
        <w:t xml:space="preserve">                   苏州市独墅湖医院（苏州大学附属独墅湖医院）</w:t>
      </w:r>
    </w:p>
    <w:p>
      <w:pPr>
        <w:rPr>
          <w:rFonts w:ascii="华文仿宋" w:hAnsi="华文仿宋" w:eastAsia="华文仿宋" w:cs="华文仿宋"/>
          <w:bCs/>
          <w:color w:val="auto"/>
          <w:kern w:val="0"/>
          <w:sz w:val="28"/>
          <w:szCs w:val="28"/>
        </w:rPr>
      </w:pPr>
      <w:r>
        <w:rPr>
          <w:rFonts w:hint="eastAsia" w:ascii="仿宋_GB2312" w:eastAsia="仿宋_GB2312"/>
          <w:color w:val="auto"/>
          <w:sz w:val="28"/>
          <w:szCs w:val="28"/>
        </w:rPr>
        <w:t xml:space="preserve">                                   2021年</w:t>
      </w:r>
      <w:r>
        <w:rPr>
          <w:rFonts w:hint="eastAsia" w:ascii="华文仿宋" w:hAnsi="华文仿宋" w:eastAsia="华文仿宋" w:cs="华文仿宋"/>
          <w:bCs/>
          <w:color w:val="auto"/>
          <w:kern w:val="0"/>
          <w:sz w:val="28"/>
          <w:szCs w:val="28"/>
        </w:rPr>
        <w:t>11月10日</w:t>
      </w:r>
    </w:p>
    <w:p>
      <w:pPr>
        <w:widowControl/>
        <w:jc w:val="left"/>
        <w:rPr>
          <w:rFonts w:ascii="华文仿宋" w:hAnsi="华文仿宋" w:eastAsia="华文仿宋" w:cs="华文仿宋"/>
          <w:bCs/>
          <w:color w:val="auto"/>
          <w:kern w:val="0"/>
          <w:sz w:val="28"/>
          <w:szCs w:val="28"/>
        </w:rPr>
      </w:pPr>
      <w:r>
        <w:rPr>
          <w:rFonts w:ascii="华文仿宋" w:hAnsi="华文仿宋" w:eastAsia="华文仿宋" w:cs="华文仿宋"/>
          <w:bCs/>
          <w:color w:val="auto"/>
          <w:kern w:val="0"/>
          <w:sz w:val="28"/>
          <w:szCs w:val="28"/>
        </w:rPr>
        <w:br w:type="page"/>
      </w:r>
    </w:p>
    <w:p>
      <w:pPr>
        <w:rPr>
          <w:rFonts w:ascii="仿宋_GB2312" w:eastAsia="仿宋_GB2312"/>
          <w:color w:val="auto"/>
          <w:sz w:val="28"/>
          <w:szCs w:val="28"/>
        </w:rPr>
      </w:pPr>
      <w:r>
        <w:rPr>
          <w:rFonts w:hint="eastAsia" w:ascii="仿宋_GB2312" w:eastAsia="仿宋_GB2312"/>
          <w:color w:val="auto"/>
          <w:sz w:val="28"/>
          <w:szCs w:val="28"/>
        </w:rPr>
        <w:t>附件4</w:t>
      </w:r>
    </w:p>
    <w:p>
      <w:pPr>
        <w:spacing w:line="440" w:lineRule="exact"/>
        <w:jc w:val="center"/>
        <w:rPr>
          <w:rFonts w:hint="eastAsia"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苏州市独墅湖医院</w:t>
      </w:r>
    </w:p>
    <w:p>
      <w:pPr>
        <w:spacing w:line="440" w:lineRule="exact"/>
        <w:jc w:val="center"/>
        <w:rPr>
          <w:rFonts w:hint="eastAsia"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2022年公开招聘考生健康申报承诺书</w:t>
      </w:r>
    </w:p>
    <w:p>
      <w:pPr>
        <w:spacing w:line="440" w:lineRule="exact"/>
        <w:jc w:val="center"/>
        <w:rPr>
          <w:rFonts w:hint="eastAsia" w:asciiTheme="majorEastAsia" w:hAnsiTheme="majorEastAsia" w:eastAsiaTheme="majorEastAsia"/>
          <w:b/>
          <w:color w:val="auto"/>
          <w:sz w:val="36"/>
          <w:szCs w:val="36"/>
        </w:rPr>
      </w:pP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210"/>
        <w:gridCol w:w="1680"/>
        <w:gridCol w:w="1101"/>
        <w:gridCol w:w="984"/>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24" w:type="dxa"/>
            <w:vAlign w:val="center"/>
          </w:tcPr>
          <w:p>
            <w:pPr>
              <w:spacing w:line="380" w:lineRule="exact"/>
              <w:jc w:val="center"/>
              <w:rPr>
                <w:rFonts w:ascii="仿宋_GB2312" w:eastAsia="仿宋_GB2312"/>
                <w:color w:val="auto"/>
                <w:sz w:val="28"/>
                <w:szCs w:val="28"/>
              </w:rPr>
            </w:pPr>
            <w:r>
              <w:rPr>
                <w:rFonts w:hint="eastAsia" w:ascii="仿宋_GB2312" w:eastAsia="仿宋_GB2312"/>
                <w:color w:val="auto"/>
                <w:sz w:val="28"/>
                <w:szCs w:val="28"/>
              </w:rPr>
              <w:t>姓名</w:t>
            </w:r>
          </w:p>
        </w:tc>
        <w:tc>
          <w:tcPr>
            <w:tcW w:w="3210" w:type="dxa"/>
            <w:vAlign w:val="center"/>
          </w:tcPr>
          <w:p>
            <w:pPr>
              <w:spacing w:line="380" w:lineRule="exact"/>
              <w:jc w:val="center"/>
              <w:rPr>
                <w:rFonts w:ascii="仿宋_GB2312" w:eastAsia="仿宋_GB2312"/>
                <w:color w:val="auto"/>
                <w:sz w:val="28"/>
                <w:szCs w:val="28"/>
              </w:rPr>
            </w:pPr>
          </w:p>
        </w:tc>
        <w:tc>
          <w:tcPr>
            <w:tcW w:w="1680" w:type="dxa"/>
            <w:vAlign w:val="center"/>
          </w:tcPr>
          <w:p>
            <w:pPr>
              <w:spacing w:line="380" w:lineRule="exact"/>
              <w:jc w:val="center"/>
              <w:rPr>
                <w:rFonts w:ascii="仿宋_GB2312" w:eastAsia="仿宋_GB2312"/>
                <w:color w:val="auto"/>
                <w:sz w:val="28"/>
                <w:szCs w:val="28"/>
              </w:rPr>
            </w:pPr>
            <w:r>
              <w:rPr>
                <w:rFonts w:hint="eastAsia" w:ascii="仿宋_GB2312" w:eastAsia="仿宋_GB2312"/>
                <w:color w:val="auto"/>
                <w:sz w:val="28"/>
                <w:szCs w:val="28"/>
              </w:rPr>
              <w:t>身份证号</w:t>
            </w:r>
          </w:p>
        </w:tc>
        <w:tc>
          <w:tcPr>
            <w:tcW w:w="3083" w:type="dxa"/>
            <w:gridSpan w:val="3"/>
            <w:vAlign w:val="center"/>
          </w:tcPr>
          <w:p>
            <w:pPr>
              <w:spacing w:line="38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24" w:type="dxa"/>
            <w:vMerge w:val="restart"/>
            <w:vAlign w:val="center"/>
          </w:tcPr>
          <w:p>
            <w:pPr>
              <w:spacing w:line="380" w:lineRule="exact"/>
              <w:jc w:val="center"/>
              <w:rPr>
                <w:rFonts w:ascii="仿宋_GB2312" w:eastAsia="仿宋_GB2312"/>
                <w:color w:val="auto"/>
                <w:kern w:val="0"/>
                <w:sz w:val="28"/>
                <w:szCs w:val="28"/>
              </w:rPr>
            </w:pPr>
          </w:p>
          <w:p>
            <w:pPr>
              <w:spacing w:line="3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流</w:t>
            </w:r>
          </w:p>
          <w:p>
            <w:pPr>
              <w:spacing w:line="3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行</w:t>
            </w:r>
          </w:p>
          <w:p>
            <w:pPr>
              <w:spacing w:line="3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病</w:t>
            </w:r>
          </w:p>
          <w:p>
            <w:pPr>
              <w:spacing w:line="3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学</w:t>
            </w:r>
          </w:p>
          <w:p>
            <w:pPr>
              <w:spacing w:line="3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史</w:t>
            </w:r>
          </w:p>
        </w:tc>
        <w:tc>
          <w:tcPr>
            <w:tcW w:w="5991" w:type="dxa"/>
            <w:gridSpan w:val="3"/>
            <w:vAlign w:val="center"/>
          </w:tcPr>
          <w:p>
            <w:pPr>
              <w:spacing w:line="380" w:lineRule="exact"/>
              <w:rPr>
                <w:rFonts w:ascii="仿宋_GB2312" w:eastAsia="仿宋_GB2312"/>
                <w:color w:val="auto"/>
                <w:kern w:val="0"/>
                <w:sz w:val="28"/>
                <w:szCs w:val="28"/>
              </w:rPr>
            </w:pPr>
            <w:r>
              <w:rPr>
                <w:rFonts w:hint="eastAsia" w:ascii="仿宋_GB2312" w:eastAsia="仿宋_GB2312"/>
                <w:color w:val="auto"/>
                <w:kern w:val="0"/>
                <w:sz w:val="28"/>
                <w:szCs w:val="28"/>
                <w:lang w:val="zh-CN"/>
              </w:rPr>
              <w:t>过去14日内，是否出现发热、干咳、乏力、嗅觉味觉减退、鼻塞、流涕、咽痛、结膜炎、 肌痛和腹泻等症状。</w:t>
            </w:r>
          </w:p>
        </w:tc>
        <w:tc>
          <w:tcPr>
            <w:tcW w:w="984" w:type="dxa"/>
            <w:vAlign w:val="center"/>
          </w:tcPr>
          <w:p>
            <w:pPr>
              <w:spacing w:line="380" w:lineRule="exact"/>
              <w:jc w:val="center"/>
              <w:rPr>
                <w:rFonts w:ascii="仿宋_GB2312" w:eastAsia="仿宋_GB2312"/>
                <w:color w:val="auto"/>
                <w:kern w:val="0"/>
                <w:sz w:val="28"/>
                <w:szCs w:val="28"/>
              </w:rPr>
            </w:pPr>
            <w:r>
              <w:rPr>
                <w:rFonts w:hint="eastAsia" w:ascii="仿宋_GB2312" w:eastAsia="仿宋_GB2312"/>
                <w:color w:val="auto"/>
                <w:kern w:val="0"/>
                <w:sz w:val="28"/>
                <w:szCs w:val="28"/>
                <w:lang w:val="zh-CN"/>
              </w:rPr>
              <w:t>是□</w:t>
            </w:r>
          </w:p>
        </w:tc>
        <w:tc>
          <w:tcPr>
            <w:tcW w:w="998" w:type="dxa"/>
            <w:vAlign w:val="center"/>
          </w:tcPr>
          <w:p>
            <w:pPr>
              <w:spacing w:line="380" w:lineRule="exact"/>
              <w:jc w:val="center"/>
              <w:rPr>
                <w:rFonts w:ascii="仿宋_GB2312" w:eastAsia="仿宋_GB2312"/>
                <w:color w:val="auto"/>
                <w:kern w:val="0"/>
                <w:sz w:val="28"/>
                <w:szCs w:val="28"/>
              </w:rPr>
            </w:pPr>
            <w:r>
              <w:rPr>
                <w:rFonts w:hint="eastAsia" w:ascii="仿宋_GB2312" w:eastAsia="仿宋_GB2312"/>
                <w:color w:val="auto"/>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24" w:type="dxa"/>
            <w:vMerge w:val="continue"/>
          </w:tcPr>
          <w:p>
            <w:pPr>
              <w:spacing w:line="380" w:lineRule="exact"/>
              <w:rPr>
                <w:rFonts w:ascii="仿宋_GB2312" w:eastAsia="仿宋_GB2312"/>
                <w:color w:val="auto"/>
                <w:kern w:val="0"/>
                <w:sz w:val="28"/>
                <w:szCs w:val="28"/>
              </w:rPr>
            </w:pPr>
          </w:p>
        </w:tc>
        <w:tc>
          <w:tcPr>
            <w:tcW w:w="5991" w:type="dxa"/>
            <w:gridSpan w:val="3"/>
            <w:vAlign w:val="center"/>
          </w:tcPr>
          <w:p>
            <w:pPr>
              <w:spacing w:line="380" w:lineRule="exact"/>
              <w:rPr>
                <w:rFonts w:ascii="仿宋_GB2312" w:eastAsia="仿宋_GB2312"/>
                <w:color w:val="auto"/>
                <w:kern w:val="0"/>
                <w:sz w:val="28"/>
                <w:szCs w:val="28"/>
                <w:lang w:val="zh-CN"/>
              </w:rPr>
            </w:pPr>
            <w:r>
              <w:rPr>
                <w:rFonts w:hint="eastAsia" w:ascii="仿宋_GB2312" w:eastAsia="仿宋_GB2312"/>
                <w:color w:val="auto"/>
                <w:kern w:val="0"/>
                <w:sz w:val="28"/>
                <w:szCs w:val="28"/>
              </w:rPr>
              <w:t>过去14日内，在居住地是否被隔离或曾被隔离且未做核酸检测。</w:t>
            </w:r>
          </w:p>
        </w:tc>
        <w:tc>
          <w:tcPr>
            <w:tcW w:w="984"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是□</w:t>
            </w:r>
          </w:p>
        </w:tc>
        <w:tc>
          <w:tcPr>
            <w:tcW w:w="998"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24" w:type="dxa"/>
            <w:vMerge w:val="continue"/>
          </w:tcPr>
          <w:p>
            <w:pPr>
              <w:spacing w:line="380" w:lineRule="exact"/>
              <w:rPr>
                <w:rFonts w:ascii="仿宋_GB2312" w:eastAsia="仿宋_GB2312"/>
                <w:color w:val="auto"/>
                <w:kern w:val="0"/>
                <w:sz w:val="28"/>
                <w:szCs w:val="28"/>
              </w:rPr>
            </w:pPr>
          </w:p>
        </w:tc>
        <w:tc>
          <w:tcPr>
            <w:tcW w:w="5991" w:type="dxa"/>
            <w:gridSpan w:val="3"/>
            <w:vAlign w:val="center"/>
          </w:tcPr>
          <w:p>
            <w:pPr>
              <w:spacing w:line="380" w:lineRule="exact"/>
              <w:rPr>
                <w:rFonts w:ascii="仿宋_GB2312" w:eastAsia="仿宋_GB2312"/>
                <w:color w:val="auto"/>
                <w:kern w:val="0"/>
                <w:sz w:val="28"/>
                <w:szCs w:val="28"/>
              </w:rPr>
            </w:pPr>
            <w:r>
              <w:rPr>
                <w:rFonts w:hint="eastAsia" w:ascii="仿宋_GB2312" w:eastAsia="仿宋_GB2312"/>
                <w:color w:val="auto"/>
                <w:kern w:val="0"/>
                <w:sz w:val="28"/>
                <w:szCs w:val="28"/>
              </w:rPr>
              <w:t>过去14日内，是否来自或到过国内疫情中高风险地区所在设区市（或直辖市的区）。</w:t>
            </w:r>
          </w:p>
        </w:tc>
        <w:tc>
          <w:tcPr>
            <w:tcW w:w="984"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是□</w:t>
            </w:r>
          </w:p>
        </w:tc>
        <w:tc>
          <w:tcPr>
            <w:tcW w:w="998"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24" w:type="dxa"/>
            <w:vMerge w:val="continue"/>
          </w:tcPr>
          <w:p>
            <w:pPr>
              <w:spacing w:line="380" w:lineRule="exact"/>
              <w:rPr>
                <w:rFonts w:ascii="仿宋_GB2312" w:eastAsia="仿宋_GB2312"/>
                <w:color w:val="auto"/>
                <w:kern w:val="0"/>
                <w:sz w:val="28"/>
                <w:szCs w:val="28"/>
              </w:rPr>
            </w:pPr>
          </w:p>
        </w:tc>
        <w:tc>
          <w:tcPr>
            <w:tcW w:w="5991" w:type="dxa"/>
            <w:gridSpan w:val="3"/>
            <w:vAlign w:val="center"/>
          </w:tcPr>
          <w:p>
            <w:pPr>
              <w:spacing w:line="380" w:lineRule="exact"/>
              <w:rPr>
                <w:rFonts w:ascii="仿宋_GB2312" w:eastAsia="仿宋_GB2312"/>
                <w:color w:val="auto"/>
                <w:kern w:val="0"/>
                <w:sz w:val="28"/>
                <w:szCs w:val="28"/>
              </w:rPr>
            </w:pPr>
            <w:r>
              <w:rPr>
                <w:rFonts w:hint="eastAsia" w:ascii="仿宋_GB2312" w:eastAsia="仿宋_GB2312"/>
                <w:color w:val="auto"/>
                <w:kern w:val="0"/>
                <w:sz w:val="28"/>
                <w:szCs w:val="28"/>
              </w:rPr>
              <w:t>过去14日内，是否有国（境）外（澳门除外）或国内疫情中高风险地区旅居史。</w:t>
            </w:r>
          </w:p>
        </w:tc>
        <w:tc>
          <w:tcPr>
            <w:tcW w:w="984"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是□</w:t>
            </w:r>
          </w:p>
        </w:tc>
        <w:tc>
          <w:tcPr>
            <w:tcW w:w="998"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24" w:type="dxa"/>
            <w:vMerge w:val="continue"/>
          </w:tcPr>
          <w:p>
            <w:pPr>
              <w:spacing w:line="380" w:lineRule="exact"/>
              <w:rPr>
                <w:rFonts w:ascii="仿宋_GB2312" w:eastAsia="仿宋_GB2312"/>
                <w:color w:val="auto"/>
                <w:kern w:val="0"/>
                <w:sz w:val="28"/>
                <w:szCs w:val="28"/>
              </w:rPr>
            </w:pPr>
          </w:p>
        </w:tc>
        <w:tc>
          <w:tcPr>
            <w:tcW w:w="5991" w:type="dxa"/>
            <w:gridSpan w:val="3"/>
            <w:vAlign w:val="center"/>
          </w:tcPr>
          <w:p>
            <w:pPr>
              <w:spacing w:line="380" w:lineRule="exact"/>
              <w:rPr>
                <w:rFonts w:ascii="仿宋_GB2312" w:eastAsia="仿宋_GB2312"/>
                <w:color w:val="auto"/>
                <w:kern w:val="0"/>
                <w:sz w:val="28"/>
                <w:szCs w:val="28"/>
              </w:rPr>
            </w:pPr>
            <w:r>
              <w:rPr>
                <w:rFonts w:hint="eastAsia" w:ascii="仿宋_GB2312" w:eastAsia="仿宋_GB2312"/>
                <w:color w:val="auto"/>
                <w:kern w:val="0"/>
                <w:sz w:val="28"/>
                <w:szCs w:val="28"/>
              </w:rPr>
              <w:t>过去14日内，是否与新冠肺炎确诊病例、疑似病例或已发现无症状感染者有接触史。</w:t>
            </w:r>
          </w:p>
        </w:tc>
        <w:tc>
          <w:tcPr>
            <w:tcW w:w="984"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是□</w:t>
            </w:r>
          </w:p>
        </w:tc>
        <w:tc>
          <w:tcPr>
            <w:tcW w:w="998"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24" w:type="dxa"/>
            <w:vMerge w:val="continue"/>
          </w:tcPr>
          <w:p>
            <w:pPr>
              <w:spacing w:line="380" w:lineRule="exact"/>
              <w:rPr>
                <w:rFonts w:ascii="仿宋_GB2312" w:eastAsia="仿宋_GB2312"/>
                <w:color w:val="auto"/>
                <w:kern w:val="0"/>
                <w:sz w:val="28"/>
                <w:szCs w:val="28"/>
              </w:rPr>
            </w:pPr>
          </w:p>
        </w:tc>
        <w:tc>
          <w:tcPr>
            <w:tcW w:w="5991" w:type="dxa"/>
            <w:gridSpan w:val="3"/>
            <w:vAlign w:val="center"/>
          </w:tcPr>
          <w:p>
            <w:pPr>
              <w:spacing w:line="380" w:lineRule="exact"/>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是否属于或曾经属于新冠肺炎确诊病例、无症状感染者。</w:t>
            </w:r>
          </w:p>
        </w:tc>
        <w:tc>
          <w:tcPr>
            <w:tcW w:w="984"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是□</w:t>
            </w:r>
          </w:p>
        </w:tc>
        <w:tc>
          <w:tcPr>
            <w:tcW w:w="998"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24" w:type="dxa"/>
            <w:vMerge w:val="continue"/>
          </w:tcPr>
          <w:p>
            <w:pPr>
              <w:spacing w:line="380" w:lineRule="exact"/>
              <w:rPr>
                <w:rFonts w:ascii="仿宋_GB2312" w:eastAsia="仿宋_GB2312"/>
                <w:color w:val="auto"/>
                <w:kern w:val="0"/>
                <w:sz w:val="28"/>
                <w:szCs w:val="28"/>
              </w:rPr>
            </w:pPr>
          </w:p>
        </w:tc>
        <w:tc>
          <w:tcPr>
            <w:tcW w:w="5991" w:type="dxa"/>
            <w:gridSpan w:val="3"/>
            <w:vAlign w:val="center"/>
          </w:tcPr>
          <w:p>
            <w:pPr>
              <w:spacing w:line="380" w:lineRule="exact"/>
              <w:rPr>
                <w:rFonts w:ascii="仿宋_GB2312" w:eastAsia="仿宋_GB2312"/>
                <w:color w:val="auto"/>
                <w:kern w:val="0"/>
                <w:sz w:val="28"/>
                <w:szCs w:val="28"/>
              </w:rPr>
            </w:pPr>
            <w:r>
              <w:rPr>
                <w:rFonts w:hint="eastAsia" w:ascii="仿宋_GB2312" w:eastAsia="仿宋_GB2312"/>
                <w:color w:val="auto"/>
                <w:kern w:val="0"/>
                <w:sz w:val="28"/>
                <w:szCs w:val="28"/>
              </w:rPr>
              <w:t>共同居住人员和家庭成员中是否有上述1至6的情况</w:t>
            </w:r>
          </w:p>
        </w:tc>
        <w:tc>
          <w:tcPr>
            <w:tcW w:w="984"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是□</w:t>
            </w:r>
          </w:p>
        </w:tc>
        <w:tc>
          <w:tcPr>
            <w:tcW w:w="998" w:type="dxa"/>
            <w:vAlign w:val="center"/>
          </w:tcPr>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924" w:type="dxa"/>
            <w:vAlign w:val="center"/>
          </w:tcPr>
          <w:p>
            <w:pPr>
              <w:spacing w:line="380" w:lineRule="exact"/>
              <w:jc w:val="center"/>
              <w:rPr>
                <w:rFonts w:ascii="仿宋_GB2312" w:eastAsia="仿宋_GB2312"/>
                <w:color w:val="auto"/>
                <w:kern w:val="0"/>
                <w:sz w:val="28"/>
                <w:szCs w:val="28"/>
              </w:rPr>
            </w:pPr>
          </w:p>
          <w:p>
            <w:pPr>
              <w:spacing w:line="3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考</w:t>
            </w:r>
          </w:p>
          <w:p>
            <w:pPr>
              <w:spacing w:line="3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生</w:t>
            </w:r>
          </w:p>
          <w:p>
            <w:pPr>
              <w:spacing w:line="3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承</w:t>
            </w:r>
          </w:p>
          <w:p>
            <w:pPr>
              <w:spacing w:line="3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诺</w:t>
            </w:r>
          </w:p>
        </w:tc>
        <w:tc>
          <w:tcPr>
            <w:tcW w:w="7973" w:type="dxa"/>
            <w:gridSpan w:val="5"/>
          </w:tcPr>
          <w:p>
            <w:pPr>
              <w:spacing w:line="380" w:lineRule="exact"/>
              <w:ind w:firstLine="560" w:firstLineChars="200"/>
              <w:rPr>
                <w:rFonts w:ascii="仿宋_GB2312" w:eastAsia="仿宋_GB2312"/>
                <w:color w:val="auto"/>
                <w:kern w:val="0"/>
                <w:sz w:val="28"/>
                <w:szCs w:val="28"/>
                <w:lang w:val="zh-CN"/>
              </w:rPr>
            </w:pPr>
          </w:p>
          <w:p>
            <w:pPr>
              <w:spacing w:line="380" w:lineRule="exact"/>
              <w:ind w:firstLine="560" w:firstLineChars="200"/>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本人在此郑重承诺：已认真阅读</w:t>
            </w:r>
            <w:r>
              <w:rPr>
                <w:rFonts w:hint="eastAsia" w:ascii="仿宋_GB2312" w:eastAsia="仿宋_GB2312"/>
                <w:color w:val="auto"/>
                <w:kern w:val="0"/>
                <w:sz w:val="28"/>
                <w:szCs w:val="28"/>
              </w:rPr>
              <w:t>苏州市独墅湖医院《2022年公开招聘新冠肺炎疫情防控网上告知暨考生承诺书》，公开招聘</w:t>
            </w:r>
            <w:r>
              <w:rPr>
                <w:rFonts w:hint="eastAsia" w:ascii="仿宋_GB2312" w:eastAsia="仿宋_GB2312"/>
                <w:color w:val="auto"/>
                <w:kern w:val="0"/>
                <w:sz w:val="28"/>
                <w:szCs w:val="28"/>
                <w:lang w:val="zh-CN"/>
              </w:rPr>
              <w:t>填报、现场出示的所有信息（证明）均真实、准确、完整、有效，自愿承担因不实承诺应承担的相关责任、接受相应处理。在考试期间严格遵守考试纪律，服从现场工作人员管理及疫情防控工作安排。</w:t>
            </w:r>
          </w:p>
          <w:p>
            <w:pPr>
              <w:spacing w:line="380" w:lineRule="exact"/>
              <w:ind w:firstLine="560" w:firstLineChars="200"/>
              <w:rPr>
                <w:rFonts w:ascii="仿宋_GB2312" w:eastAsia="仿宋_GB2312"/>
                <w:color w:val="auto"/>
                <w:kern w:val="0"/>
                <w:sz w:val="28"/>
                <w:szCs w:val="28"/>
                <w:lang w:val="zh-CN"/>
              </w:rPr>
            </w:pPr>
          </w:p>
          <w:p>
            <w:pPr>
              <w:spacing w:line="380" w:lineRule="exact"/>
              <w:ind w:firstLine="560" w:firstLineChars="200"/>
              <w:rPr>
                <w:rFonts w:ascii="仿宋_GB2312" w:eastAsia="仿宋_GB2312"/>
                <w:color w:val="auto"/>
                <w:kern w:val="0"/>
                <w:sz w:val="28"/>
                <w:szCs w:val="28"/>
                <w:lang w:val="zh-CN"/>
              </w:rPr>
            </w:pPr>
          </w:p>
          <w:p>
            <w:pPr>
              <w:spacing w:line="380" w:lineRule="exact"/>
              <w:rPr>
                <w:rFonts w:ascii="仿宋_GB2312" w:eastAsia="仿宋_GB2312"/>
                <w:color w:val="auto"/>
                <w:kern w:val="0"/>
                <w:sz w:val="28"/>
                <w:szCs w:val="28"/>
                <w:lang w:val="zh-CN"/>
              </w:rPr>
            </w:pPr>
            <w:r>
              <w:rPr>
                <w:rFonts w:hint="eastAsia" w:ascii="仿宋_GB2312" w:eastAsia="仿宋_GB2312"/>
                <w:color w:val="auto"/>
                <w:kern w:val="0"/>
                <w:sz w:val="28"/>
                <w:szCs w:val="28"/>
                <w:lang w:val="zh-CN"/>
              </w:rPr>
              <w:t>考生签名：</w:t>
            </w:r>
          </w:p>
          <w:p>
            <w:pPr>
              <w:spacing w:line="380" w:lineRule="exact"/>
              <w:rPr>
                <w:rFonts w:ascii="仿宋_GB2312" w:eastAsia="仿宋_GB2312"/>
                <w:color w:val="auto"/>
                <w:kern w:val="0"/>
                <w:sz w:val="28"/>
                <w:szCs w:val="28"/>
                <w:lang w:val="zh-CN"/>
              </w:rPr>
            </w:pPr>
          </w:p>
          <w:p>
            <w:pPr>
              <w:spacing w:line="380" w:lineRule="exact"/>
              <w:jc w:val="center"/>
              <w:rPr>
                <w:rFonts w:ascii="仿宋_GB2312" w:eastAsia="仿宋_GB2312"/>
                <w:color w:val="auto"/>
                <w:kern w:val="0"/>
                <w:sz w:val="28"/>
                <w:szCs w:val="28"/>
                <w:lang w:val="zh-CN"/>
              </w:rPr>
            </w:pPr>
            <w:r>
              <w:rPr>
                <w:rFonts w:hint="eastAsia" w:ascii="仿宋_GB2312" w:eastAsia="仿宋_GB2312"/>
                <w:color w:val="auto"/>
                <w:kern w:val="0"/>
                <w:sz w:val="28"/>
                <w:szCs w:val="28"/>
              </w:rPr>
              <w:t xml:space="preserve">                                </w:t>
            </w:r>
            <w:r>
              <w:rPr>
                <w:rFonts w:hint="eastAsia" w:ascii="仿宋_GB2312" w:eastAsia="仿宋_GB2312"/>
                <w:color w:val="auto"/>
                <w:kern w:val="0"/>
                <w:sz w:val="28"/>
                <w:szCs w:val="28"/>
                <w:lang w:val="zh-CN"/>
              </w:rPr>
              <w:t>202</w:t>
            </w:r>
            <w:r>
              <w:rPr>
                <w:rFonts w:ascii="仿宋_GB2312" w:eastAsia="仿宋_GB2312"/>
                <w:color w:val="auto"/>
                <w:kern w:val="0"/>
                <w:sz w:val="28"/>
                <w:szCs w:val="28"/>
                <w:lang w:val="zh-CN"/>
              </w:rPr>
              <w:t>2</w:t>
            </w:r>
            <w:r>
              <w:rPr>
                <w:rFonts w:hint="eastAsia" w:ascii="仿宋_GB2312" w:eastAsia="仿宋_GB2312"/>
                <w:color w:val="auto"/>
                <w:kern w:val="0"/>
                <w:sz w:val="28"/>
                <w:szCs w:val="28"/>
                <w:lang w:val="zh-CN"/>
              </w:rPr>
              <w:t>年</w:t>
            </w:r>
            <w:r>
              <w:rPr>
                <w:rFonts w:ascii="仿宋_GB2312" w:eastAsia="仿宋_GB2312"/>
                <w:color w:val="auto"/>
                <w:kern w:val="0"/>
                <w:sz w:val="28"/>
                <w:szCs w:val="28"/>
                <w:lang w:val="zh-CN"/>
              </w:rPr>
              <w:t xml:space="preserve">  </w:t>
            </w:r>
            <w:r>
              <w:rPr>
                <w:rFonts w:hint="eastAsia" w:ascii="仿宋_GB2312" w:eastAsia="仿宋_GB2312"/>
                <w:color w:val="auto"/>
                <w:kern w:val="0"/>
                <w:sz w:val="28"/>
                <w:szCs w:val="28"/>
                <w:lang w:val="zh-CN"/>
              </w:rPr>
              <w:t xml:space="preserve">月 </w:t>
            </w:r>
            <w:r>
              <w:rPr>
                <w:rFonts w:hint="eastAsia" w:ascii="仿宋_GB2312" w:eastAsia="仿宋_GB2312"/>
                <w:color w:val="auto"/>
                <w:kern w:val="0"/>
                <w:sz w:val="28"/>
                <w:szCs w:val="28"/>
              </w:rPr>
              <w:t xml:space="preserve">  </w:t>
            </w:r>
            <w:r>
              <w:rPr>
                <w:rFonts w:hint="eastAsia" w:ascii="仿宋_GB2312" w:eastAsia="仿宋_GB2312"/>
                <w:color w:val="auto"/>
                <w:kern w:val="0"/>
                <w:sz w:val="28"/>
                <w:szCs w:val="28"/>
                <w:lang w:val="zh-CN"/>
              </w:rPr>
              <w:t xml:space="preserve">日 </w:t>
            </w:r>
            <w:r>
              <w:rPr>
                <w:rFonts w:hint="eastAsia" w:ascii="仿宋_GB2312" w:eastAsia="仿宋_GB2312"/>
                <w:color w:val="auto"/>
                <w:kern w:val="0"/>
                <w:sz w:val="28"/>
                <w:szCs w:val="28"/>
              </w:rPr>
              <w:t xml:space="preserve"> </w:t>
            </w:r>
          </w:p>
        </w:tc>
      </w:tr>
    </w:tbl>
    <w:p>
      <w:pPr>
        <w:rPr>
          <w:rFonts w:ascii="仿宋_GB2312" w:eastAsia="仿宋_GB2312"/>
          <w:color w:val="auto"/>
          <w:sz w:val="28"/>
          <w:szCs w:val="28"/>
        </w:rPr>
      </w:pPr>
    </w:p>
    <w:sectPr>
      <w:footerReference r:id="rId3" w:type="default"/>
      <w:pgSz w:w="11906" w:h="16838"/>
      <w:pgMar w:top="1440" w:right="1349" w:bottom="1440" w:left="1406"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725855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0F86"/>
    <w:rsid w:val="00006C68"/>
    <w:rsid w:val="00013381"/>
    <w:rsid w:val="00034ED7"/>
    <w:rsid w:val="00042021"/>
    <w:rsid w:val="000527A2"/>
    <w:rsid w:val="00054AA3"/>
    <w:rsid w:val="00055E24"/>
    <w:rsid w:val="000633BC"/>
    <w:rsid w:val="00080532"/>
    <w:rsid w:val="00094665"/>
    <w:rsid w:val="0011474A"/>
    <w:rsid w:val="001173A5"/>
    <w:rsid w:val="00125C46"/>
    <w:rsid w:val="00165741"/>
    <w:rsid w:val="001839BC"/>
    <w:rsid w:val="001910B3"/>
    <w:rsid w:val="001A01B3"/>
    <w:rsid w:val="001B6DB5"/>
    <w:rsid w:val="001C2DF0"/>
    <w:rsid w:val="001C74D7"/>
    <w:rsid w:val="002250EB"/>
    <w:rsid w:val="00230658"/>
    <w:rsid w:val="00231AC3"/>
    <w:rsid w:val="0026468D"/>
    <w:rsid w:val="00294509"/>
    <w:rsid w:val="002A1E89"/>
    <w:rsid w:val="002C1DE8"/>
    <w:rsid w:val="002C5079"/>
    <w:rsid w:val="002C62F8"/>
    <w:rsid w:val="003114EE"/>
    <w:rsid w:val="0036042C"/>
    <w:rsid w:val="003942C0"/>
    <w:rsid w:val="003B685B"/>
    <w:rsid w:val="003C2E7B"/>
    <w:rsid w:val="00404CB9"/>
    <w:rsid w:val="00431498"/>
    <w:rsid w:val="004332DC"/>
    <w:rsid w:val="00452E54"/>
    <w:rsid w:val="00460854"/>
    <w:rsid w:val="00470FF8"/>
    <w:rsid w:val="00494386"/>
    <w:rsid w:val="004C1188"/>
    <w:rsid w:val="00503F88"/>
    <w:rsid w:val="00504045"/>
    <w:rsid w:val="00515EB5"/>
    <w:rsid w:val="00532701"/>
    <w:rsid w:val="00535E3A"/>
    <w:rsid w:val="0054112A"/>
    <w:rsid w:val="00557ECB"/>
    <w:rsid w:val="00566281"/>
    <w:rsid w:val="005671C5"/>
    <w:rsid w:val="005719D7"/>
    <w:rsid w:val="00571F24"/>
    <w:rsid w:val="005727C5"/>
    <w:rsid w:val="00577BA7"/>
    <w:rsid w:val="005D5CFE"/>
    <w:rsid w:val="005D7B6F"/>
    <w:rsid w:val="005F0BE4"/>
    <w:rsid w:val="00607DEB"/>
    <w:rsid w:val="00613AE0"/>
    <w:rsid w:val="00631303"/>
    <w:rsid w:val="00645B77"/>
    <w:rsid w:val="00661F52"/>
    <w:rsid w:val="00663924"/>
    <w:rsid w:val="00675D82"/>
    <w:rsid w:val="00691879"/>
    <w:rsid w:val="0070553A"/>
    <w:rsid w:val="00705B10"/>
    <w:rsid w:val="00735042"/>
    <w:rsid w:val="00745439"/>
    <w:rsid w:val="0074780F"/>
    <w:rsid w:val="00760D54"/>
    <w:rsid w:val="007B6EB1"/>
    <w:rsid w:val="007C010D"/>
    <w:rsid w:val="007C25B5"/>
    <w:rsid w:val="007C4A95"/>
    <w:rsid w:val="007D1A18"/>
    <w:rsid w:val="00806147"/>
    <w:rsid w:val="00807568"/>
    <w:rsid w:val="008146A7"/>
    <w:rsid w:val="008206A1"/>
    <w:rsid w:val="00823CCF"/>
    <w:rsid w:val="0087590F"/>
    <w:rsid w:val="008A6A27"/>
    <w:rsid w:val="008C4183"/>
    <w:rsid w:val="008C69BF"/>
    <w:rsid w:val="008D25EB"/>
    <w:rsid w:val="008D29B3"/>
    <w:rsid w:val="008E7B24"/>
    <w:rsid w:val="008F27B2"/>
    <w:rsid w:val="00947179"/>
    <w:rsid w:val="009474B1"/>
    <w:rsid w:val="0096120D"/>
    <w:rsid w:val="00975413"/>
    <w:rsid w:val="009A0F86"/>
    <w:rsid w:val="009B0A68"/>
    <w:rsid w:val="009C2E90"/>
    <w:rsid w:val="009D57BF"/>
    <w:rsid w:val="009E46FC"/>
    <w:rsid w:val="009F4C44"/>
    <w:rsid w:val="00A267F1"/>
    <w:rsid w:val="00A30C10"/>
    <w:rsid w:val="00A42E28"/>
    <w:rsid w:val="00A67B50"/>
    <w:rsid w:val="00A90F31"/>
    <w:rsid w:val="00AA0B3F"/>
    <w:rsid w:val="00AC34C6"/>
    <w:rsid w:val="00AD3497"/>
    <w:rsid w:val="00AD6E0C"/>
    <w:rsid w:val="00B22AD1"/>
    <w:rsid w:val="00B239E2"/>
    <w:rsid w:val="00B26C5D"/>
    <w:rsid w:val="00B27AD6"/>
    <w:rsid w:val="00B53E1C"/>
    <w:rsid w:val="00B637ED"/>
    <w:rsid w:val="00B75CA5"/>
    <w:rsid w:val="00B87478"/>
    <w:rsid w:val="00B94823"/>
    <w:rsid w:val="00BA132B"/>
    <w:rsid w:val="00BB4CFD"/>
    <w:rsid w:val="00BB5F5F"/>
    <w:rsid w:val="00BC41B0"/>
    <w:rsid w:val="00BD4E95"/>
    <w:rsid w:val="00BF426F"/>
    <w:rsid w:val="00C016BE"/>
    <w:rsid w:val="00C344A0"/>
    <w:rsid w:val="00C71223"/>
    <w:rsid w:val="00C76566"/>
    <w:rsid w:val="00C81611"/>
    <w:rsid w:val="00C81A6B"/>
    <w:rsid w:val="00C8289D"/>
    <w:rsid w:val="00C876E4"/>
    <w:rsid w:val="00C97018"/>
    <w:rsid w:val="00CB1333"/>
    <w:rsid w:val="00D30D19"/>
    <w:rsid w:val="00D35C96"/>
    <w:rsid w:val="00D56CAD"/>
    <w:rsid w:val="00D56D57"/>
    <w:rsid w:val="00D872CE"/>
    <w:rsid w:val="00DA6C02"/>
    <w:rsid w:val="00DC39A5"/>
    <w:rsid w:val="00DD42F9"/>
    <w:rsid w:val="00DF22D2"/>
    <w:rsid w:val="00E020CB"/>
    <w:rsid w:val="00E12B3F"/>
    <w:rsid w:val="00E13589"/>
    <w:rsid w:val="00E21977"/>
    <w:rsid w:val="00E24D96"/>
    <w:rsid w:val="00E64741"/>
    <w:rsid w:val="00E67543"/>
    <w:rsid w:val="00EB1BC5"/>
    <w:rsid w:val="00ED4C88"/>
    <w:rsid w:val="00EF033C"/>
    <w:rsid w:val="00F31FB6"/>
    <w:rsid w:val="00F37E34"/>
    <w:rsid w:val="00F432A0"/>
    <w:rsid w:val="00F5481E"/>
    <w:rsid w:val="00F60AA2"/>
    <w:rsid w:val="00F83889"/>
    <w:rsid w:val="00F8425D"/>
    <w:rsid w:val="00F9277C"/>
    <w:rsid w:val="00F97A28"/>
    <w:rsid w:val="00FC3C4C"/>
    <w:rsid w:val="00FD408B"/>
    <w:rsid w:val="00FE0E7A"/>
    <w:rsid w:val="010120BB"/>
    <w:rsid w:val="017C0704"/>
    <w:rsid w:val="017D79FC"/>
    <w:rsid w:val="0234035A"/>
    <w:rsid w:val="02B03DA9"/>
    <w:rsid w:val="02C4032E"/>
    <w:rsid w:val="02FC55BF"/>
    <w:rsid w:val="03126487"/>
    <w:rsid w:val="03547887"/>
    <w:rsid w:val="044F6CDC"/>
    <w:rsid w:val="048158A4"/>
    <w:rsid w:val="058A0007"/>
    <w:rsid w:val="05FF5BF4"/>
    <w:rsid w:val="0603164D"/>
    <w:rsid w:val="0619475C"/>
    <w:rsid w:val="06643A04"/>
    <w:rsid w:val="07436688"/>
    <w:rsid w:val="07E21A6B"/>
    <w:rsid w:val="09156390"/>
    <w:rsid w:val="096C71FF"/>
    <w:rsid w:val="09850FEC"/>
    <w:rsid w:val="09EA0806"/>
    <w:rsid w:val="0A343859"/>
    <w:rsid w:val="0AE25201"/>
    <w:rsid w:val="0B01787C"/>
    <w:rsid w:val="0B201AC0"/>
    <w:rsid w:val="0B2030F5"/>
    <w:rsid w:val="0C334B96"/>
    <w:rsid w:val="0E6923B8"/>
    <w:rsid w:val="0EE618E7"/>
    <w:rsid w:val="0F197051"/>
    <w:rsid w:val="0F3A039E"/>
    <w:rsid w:val="0FAD2A3C"/>
    <w:rsid w:val="0FB25C9E"/>
    <w:rsid w:val="100A3B9E"/>
    <w:rsid w:val="112C229C"/>
    <w:rsid w:val="11611822"/>
    <w:rsid w:val="1199037C"/>
    <w:rsid w:val="119E509F"/>
    <w:rsid w:val="11BE1370"/>
    <w:rsid w:val="12333415"/>
    <w:rsid w:val="125B3AEC"/>
    <w:rsid w:val="126C17A9"/>
    <w:rsid w:val="127A7416"/>
    <w:rsid w:val="13155552"/>
    <w:rsid w:val="131C24A5"/>
    <w:rsid w:val="134B75FB"/>
    <w:rsid w:val="1366447A"/>
    <w:rsid w:val="13B6674A"/>
    <w:rsid w:val="14394BA7"/>
    <w:rsid w:val="15312DF3"/>
    <w:rsid w:val="154748EE"/>
    <w:rsid w:val="15946B95"/>
    <w:rsid w:val="15C65156"/>
    <w:rsid w:val="165E503A"/>
    <w:rsid w:val="16F67CCA"/>
    <w:rsid w:val="17D105CC"/>
    <w:rsid w:val="180D42E0"/>
    <w:rsid w:val="18990079"/>
    <w:rsid w:val="1923042B"/>
    <w:rsid w:val="195001CD"/>
    <w:rsid w:val="198D671C"/>
    <w:rsid w:val="19BE7F31"/>
    <w:rsid w:val="19F23AFA"/>
    <w:rsid w:val="1A0E1C0A"/>
    <w:rsid w:val="1AFF4559"/>
    <w:rsid w:val="1BAE296A"/>
    <w:rsid w:val="1BBA239E"/>
    <w:rsid w:val="1BC437C4"/>
    <w:rsid w:val="1D362A3E"/>
    <w:rsid w:val="1D3A6BD8"/>
    <w:rsid w:val="1D43552A"/>
    <w:rsid w:val="1D6231F4"/>
    <w:rsid w:val="1DC96E97"/>
    <w:rsid w:val="1E984726"/>
    <w:rsid w:val="1F256093"/>
    <w:rsid w:val="1F4701D1"/>
    <w:rsid w:val="1F725FB1"/>
    <w:rsid w:val="20016B5B"/>
    <w:rsid w:val="201C6D1F"/>
    <w:rsid w:val="20C94C7A"/>
    <w:rsid w:val="21002E3F"/>
    <w:rsid w:val="21663AAB"/>
    <w:rsid w:val="217529DB"/>
    <w:rsid w:val="22211B7D"/>
    <w:rsid w:val="24234A00"/>
    <w:rsid w:val="24A62872"/>
    <w:rsid w:val="24F6774C"/>
    <w:rsid w:val="25374CE4"/>
    <w:rsid w:val="256C6D3B"/>
    <w:rsid w:val="25F701DC"/>
    <w:rsid w:val="262E167C"/>
    <w:rsid w:val="26974C51"/>
    <w:rsid w:val="26BA06D9"/>
    <w:rsid w:val="27053C16"/>
    <w:rsid w:val="27681562"/>
    <w:rsid w:val="27A71B7E"/>
    <w:rsid w:val="28462791"/>
    <w:rsid w:val="28784073"/>
    <w:rsid w:val="287A2B38"/>
    <w:rsid w:val="28BC2780"/>
    <w:rsid w:val="28EC37AD"/>
    <w:rsid w:val="2919379E"/>
    <w:rsid w:val="29767DAD"/>
    <w:rsid w:val="2A481FD4"/>
    <w:rsid w:val="2A935AC1"/>
    <w:rsid w:val="2AAF1692"/>
    <w:rsid w:val="2B2F2B4A"/>
    <w:rsid w:val="2B5B449C"/>
    <w:rsid w:val="2C10772D"/>
    <w:rsid w:val="2C2F1B6E"/>
    <w:rsid w:val="2C5342B1"/>
    <w:rsid w:val="2CA80C09"/>
    <w:rsid w:val="2CF6411E"/>
    <w:rsid w:val="2D551480"/>
    <w:rsid w:val="2D6E43C3"/>
    <w:rsid w:val="2DA83826"/>
    <w:rsid w:val="2E8157DC"/>
    <w:rsid w:val="2E9D49CD"/>
    <w:rsid w:val="3000027F"/>
    <w:rsid w:val="30BA0292"/>
    <w:rsid w:val="31382C41"/>
    <w:rsid w:val="315B7BD0"/>
    <w:rsid w:val="318D617A"/>
    <w:rsid w:val="31CA678F"/>
    <w:rsid w:val="31CD3CF1"/>
    <w:rsid w:val="31EF071F"/>
    <w:rsid w:val="321A44A8"/>
    <w:rsid w:val="33197587"/>
    <w:rsid w:val="34703567"/>
    <w:rsid w:val="35085DC5"/>
    <w:rsid w:val="354B43A2"/>
    <w:rsid w:val="35614484"/>
    <w:rsid w:val="358E1E02"/>
    <w:rsid w:val="3643317F"/>
    <w:rsid w:val="36482D43"/>
    <w:rsid w:val="37274451"/>
    <w:rsid w:val="373963B2"/>
    <w:rsid w:val="375E6143"/>
    <w:rsid w:val="37A72097"/>
    <w:rsid w:val="37AC5CF0"/>
    <w:rsid w:val="37E96916"/>
    <w:rsid w:val="37FB3457"/>
    <w:rsid w:val="387D3423"/>
    <w:rsid w:val="38FF32D5"/>
    <w:rsid w:val="390A4E04"/>
    <w:rsid w:val="39664E66"/>
    <w:rsid w:val="3AA15C68"/>
    <w:rsid w:val="3AA52F72"/>
    <w:rsid w:val="3AC2184D"/>
    <w:rsid w:val="3AC60B67"/>
    <w:rsid w:val="3AD10B1F"/>
    <w:rsid w:val="3B5D6E9E"/>
    <w:rsid w:val="3BB15DAC"/>
    <w:rsid w:val="3BC80E68"/>
    <w:rsid w:val="3C146601"/>
    <w:rsid w:val="3C466014"/>
    <w:rsid w:val="3C550248"/>
    <w:rsid w:val="3C5D59FA"/>
    <w:rsid w:val="3C835542"/>
    <w:rsid w:val="3C8542FE"/>
    <w:rsid w:val="3D1A26EF"/>
    <w:rsid w:val="3D436303"/>
    <w:rsid w:val="3D7C008F"/>
    <w:rsid w:val="3F470474"/>
    <w:rsid w:val="40517A17"/>
    <w:rsid w:val="43CA0727"/>
    <w:rsid w:val="43FA444F"/>
    <w:rsid w:val="446C3AF2"/>
    <w:rsid w:val="447F5895"/>
    <w:rsid w:val="44F47AD7"/>
    <w:rsid w:val="44F50328"/>
    <w:rsid w:val="451858A4"/>
    <w:rsid w:val="45BA5203"/>
    <w:rsid w:val="467D4A8C"/>
    <w:rsid w:val="46F3140A"/>
    <w:rsid w:val="47094169"/>
    <w:rsid w:val="472E5983"/>
    <w:rsid w:val="49786238"/>
    <w:rsid w:val="49BD326C"/>
    <w:rsid w:val="49D73507"/>
    <w:rsid w:val="49F54E63"/>
    <w:rsid w:val="4A705730"/>
    <w:rsid w:val="4B9262F9"/>
    <w:rsid w:val="4CE91BE4"/>
    <w:rsid w:val="4D7A3B95"/>
    <w:rsid w:val="4D7D6CA4"/>
    <w:rsid w:val="4DFF16A1"/>
    <w:rsid w:val="4E041740"/>
    <w:rsid w:val="4E3228C9"/>
    <w:rsid w:val="4E4C7D96"/>
    <w:rsid w:val="4E7409F6"/>
    <w:rsid w:val="4ECD5E80"/>
    <w:rsid w:val="4F125240"/>
    <w:rsid w:val="4FCB28FC"/>
    <w:rsid w:val="50B364A2"/>
    <w:rsid w:val="50C944D2"/>
    <w:rsid w:val="511E76EA"/>
    <w:rsid w:val="51484793"/>
    <w:rsid w:val="51EB196D"/>
    <w:rsid w:val="52933A9A"/>
    <w:rsid w:val="52A358D7"/>
    <w:rsid w:val="53054040"/>
    <w:rsid w:val="534318C8"/>
    <w:rsid w:val="547B5A5F"/>
    <w:rsid w:val="54987809"/>
    <w:rsid w:val="54D65C14"/>
    <w:rsid w:val="54E965F8"/>
    <w:rsid w:val="55543C53"/>
    <w:rsid w:val="55DE6B5C"/>
    <w:rsid w:val="55F659FE"/>
    <w:rsid w:val="560345BC"/>
    <w:rsid w:val="5619289F"/>
    <w:rsid w:val="56B06330"/>
    <w:rsid w:val="571A47F8"/>
    <w:rsid w:val="57206042"/>
    <w:rsid w:val="57300436"/>
    <w:rsid w:val="57572F69"/>
    <w:rsid w:val="575A7826"/>
    <w:rsid w:val="57F143D2"/>
    <w:rsid w:val="581C4335"/>
    <w:rsid w:val="58AA7911"/>
    <w:rsid w:val="5911141B"/>
    <w:rsid w:val="594527A0"/>
    <w:rsid w:val="59AD60DE"/>
    <w:rsid w:val="59B07FB6"/>
    <w:rsid w:val="59FC67D3"/>
    <w:rsid w:val="5A622E99"/>
    <w:rsid w:val="5A821682"/>
    <w:rsid w:val="5AE13322"/>
    <w:rsid w:val="5B873CCD"/>
    <w:rsid w:val="5C41133C"/>
    <w:rsid w:val="5D3F4CB0"/>
    <w:rsid w:val="5D7456F1"/>
    <w:rsid w:val="5DDF71DF"/>
    <w:rsid w:val="5DF530E2"/>
    <w:rsid w:val="5E8934BA"/>
    <w:rsid w:val="5EB34144"/>
    <w:rsid w:val="60A36094"/>
    <w:rsid w:val="60E2559D"/>
    <w:rsid w:val="613535DC"/>
    <w:rsid w:val="61386382"/>
    <w:rsid w:val="61934F4A"/>
    <w:rsid w:val="619B62FE"/>
    <w:rsid w:val="61D52BA1"/>
    <w:rsid w:val="61E306EF"/>
    <w:rsid w:val="624320DB"/>
    <w:rsid w:val="62530116"/>
    <w:rsid w:val="6368111C"/>
    <w:rsid w:val="63B12365"/>
    <w:rsid w:val="63EA5577"/>
    <w:rsid w:val="63FB6B8B"/>
    <w:rsid w:val="65052B2C"/>
    <w:rsid w:val="6571054B"/>
    <w:rsid w:val="65C931F5"/>
    <w:rsid w:val="660A796C"/>
    <w:rsid w:val="662C5A38"/>
    <w:rsid w:val="664E1304"/>
    <w:rsid w:val="66BC1014"/>
    <w:rsid w:val="67057FCF"/>
    <w:rsid w:val="677F38BD"/>
    <w:rsid w:val="67937864"/>
    <w:rsid w:val="68164589"/>
    <w:rsid w:val="68165311"/>
    <w:rsid w:val="68216246"/>
    <w:rsid w:val="693739BB"/>
    <w:rsid w:val="69D02C58"/>
    <w:rsid w:val="6A0E18CF"/>
    <w:rsid w:val="6A500E91"/>
    <w:rsid w:val="6A544296"/>
    <w:rsid w:val="6AE827EB"/>
    <w:rsid w:val="6DAE3436"/>
    <w:rsid w:val="6DD61A91"/>
    <w:rsid w:val="6E3B1029"/>
    <w:rsid w:val="6E620A7A"/>
    <w:rsid w:val="6E6B6E98"/>
    <w:rsid w:val="6E6D73E3"/>
    <w:rsid w:val="6E810EED"/>
    <w:rsid w:val="6EA158F5"/>
    <w:rsid w:val="6EC65E72"/>
    <w:rsid w:val="702B5061"/>
    <w:rsid w:val="70B826A1"/>
    <w:rsid w:val="71014AEA"/>
    <w:rsid w:val="72874272"/>
    <w:rsid w:val="72B54D2B"/>
    <w:rsid w:val="743A147E"/>
    <w:rsid w:val="746474E1"/>
    <w:rsid w:val="75591DCF"/>
    <w:rsid w:val="756521A9"/>
    <w:rsid w:val="75B44318"/>
    <w:rsid w:val="75D94E27"/>
    <w:rsid w:val="763530EC"/>
    <w:rsid w:val="765A04C6"/>
    <w:rsid w:val="77423A54"/>
    <w:rsid w:val="7758535C"/>
    <w:rsid w:val="77903908"/>
    <w:rsid w:val="77CC0B7F"/>
    <w:rsid w:val="77D93F37"/>
    <w:rsid w:val="77E200F3"/>
    <w:rsid w:val="77E60960"/>
    <w:rsid w:val="77E9191D"/>
    <w:rsid w:val="782802AF"/>
    <w:rsid w:val="78386776"/>
    <w:rsid w:val="788A322D"/>
    <w:rsid w:val="78C15DFC"/>
    <w:rsid w:val="79787958"/>
    <w:rsid w:val="79C93D1C"/>
    <w:rsid w:val="7ACB28D2"/>
    <w:rsid w:val="7ACE6E8A"/>
    <w:rsid w:val="7B0943AE"/>
    <w:rsid w:val="7B2E6F4A"/>
    <w:rsid w:val="7B404388"/>
    <w:rsid w:val="7B8A5C01"/>
    <w:rsid w:val="7B8E3153"/>
    <w:rsid w:val="7BDA5BFE"/>
    <w:rsid w:val="7CE34914"/>
    <w:rsid w:val="7D202626"/>
    <w:rsid w:val="7D375796"/>
    <w:rsid w:val="7D412A46"/>
    <w:rsid w:val="7D6E084D"/>
    <w:rsid w:val="7F1F21F0"/>
    <w:rsid w:val="7F2524F8"/>
    <w:rsid w:val="7F8E6728"/>
    <w:rsid w:val="7FDB1F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semiHidden/>
    <w:unhideWhenUsed/>
    <w:qFormat/>
    <w:uiPriority w:val="99"/>
    <w:rPr>
      <w:color w:val="800080"/>
      <w:u w:val="single"/>
    </w:rPr>
  </w:style>
  <w:style w:type="character" w:styleId="10">
    <w:name w:val="Hyperlink"/>
    <w:basedOn w:val="7"/>
    <w:unhideWhenUsed/>
    <w:qFormat/>
    <w:uiPriority w:val="99"/>
    <w:rPr>
      <w:color w:val="0000FF"/>
      <w:u w:val="singl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7"/>
    <w:link w:val="2"/>
    <w:semiHidden/>
    <w:qFormat/>
    <w:uiPriority w:val="99"/>
    <w:rPr>
      <w:kern w:val="2"/>
      <w:sz w:val="18"/>
      <w:szCs w:val="18"/>
    </w:rPr>
  </w:style>
  <w:style w:type="paragraph" w:customStyle="1" w:styleId="1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18">
    <w:name w:val="xl63"/>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9">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24">
    <w:name w:val="xl6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25">
    <w:name w:val="xl7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26">
    <w:name w:val="xl71"/>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7">
    <w:name w:val="xl72"/>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28">
    <w:name w:val="xl73"/>
    <w:basedOn w:val="1"/>
    <w:qFormat/>
    <w:uiPriority w:val="0"/>
    <w:pPr>
      <w:widowControl/>
      <w:pBdr>
        <w:left w:val="single" w:color="auto" w:sz="4" w:space="0"/>
        <w:bottom w:val="double" w:color="auto" w:sz="6"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9">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30">
    <w:name w:val="xl75"/>
    <w:basedOn w:val="1"/>
    <w:qFormat/>
    <w:uiPriority w:val="0"/>
    <w:pPr>
      <w:widowControl/>
      <w:pBdr>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31">
    <w:name w:val="xl76"/>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32">
    <w:name w:val="xl7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33">
    <w:name w:val="xl7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34">
    <w:name w:val="xl7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35">
    <w:name w:val="xl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36">
    <w:name w:val="xl81"/>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37">
    <w:name w:val="xl8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3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39">
    <w:name w:val="xl8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7030A0"/>
      <w:kern w:val="0"/>
      <w:sz w:val="18"/>
      <w:szCs w:val="18"/>
    </w:rPr>
  </w:style>
  <w:style w:type="paragraph" w:customStyle="1" w:styleId="40">
    <w:name w:val="xl85"/>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4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42">
    <w:name w:val="xl8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43">
    <w:name w:val="xl88"/>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44">
    <w:name w:val="xl8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45">
    <w:name w:val="xl90"/>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46">
    <w:name w:val="xl91"/>
    <w:basedOn w:val="1"/>
    <w:qFormat/>
    <w:uiPriority w:val="0"/>
    <w:pPr>
      <w:widowControl/>
      <w:pBdr>
        <w:left w:val="single" w:color="auto" w:sz="4" w:space="0"/>
        <w:bottom w:val="double" w:color="auto" w:sz="6"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47">
    <w:name w:val="xl9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48">
    <w:name w:val="xl93"/>
    <w:basedOn w:val="1"/>
    <w:qFormat/>
    <w:uiPriority w:val="0"/>
    <w:pPr>
      <w:widowControl/>
      <w:pBdr>
        <w:left w:val="single" w:color="auto" w:sz="4" w:space="0"/>
        <w:bottom w:val="double" w:color="auto" w:sz="6"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4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50">
    <w:name w:val="xl95"/>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51">
    <w:name w:val="xl96"/>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52">
    <w:name w:val="xl97"/>
    <w:basedOn w:val="1"/>
    <w:qFormat/>
    <w:uiPriority w:val="0"/>
    <w:pPr>
      <w:widowControl/>
      <w:pBdr>
        <w:left w:val="single" w:color="auto" w:sz="4" w:space="0"/>
        <w:bottom w:val="double" w:color="auto" w:sz="6"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53">
    <w:name w:val="xl98"/>
    <w:basedOn w:val="1"/>
    <w:qFormat/>
    <w:uiPriority w:val="0"/>
    <w:pPr>
      <w:widowControl/>
      <w:pBdr>
        <w:left w:val="single" w:color="auto" w:sz="4" w:space="0"/>
        <w:bottom w:val="double" w:color="auto" w:sz="6"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5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55">
    <w:name w:val="xl100"/>
    <w:basedOn w:val="1"/>
    <w:qFormat/>
    <w:uiPriority w:val="0"/>
    <w:pPr>
      <w:widowControl/>
      <w:pBdr>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56">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color w:val="8497B0"/>
      <w:kern w:val="0"/>
      <w:sz w:val="18"/>
      <w:szCs w:val="18"/>
    </w:rPr>
  </w:style>
  <w:style w:type="paragraph" w:customStyle="1" w:styleId="57">
    <w:name w:val="xl102"/>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58">
    <w:name w:val="xl103"/>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59">
    <w:name w:val="xl10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0">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1">
    <w:name w:val="xl106"/>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63">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65">
    <w:name w:val="xl110"/>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66">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4"/>
      <w:szCs w:val="24"/>
    </w:rPr>
  </w:style>
  <w:style w:type="paragraph" w:customStyle="1" w:styleId="67">
    <w:name w:val="xl11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68">
    <w:name w:val="xl11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6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4"/>
      <w:szCs w:val="24"/>
    </w:rPr>
  </w:style>
  <w:style w:type="paragraph" w:customStyle="1" w:styleId="70">
    <w:name w:val="xl115"/>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1">
    <w:name w:val="xl116"/>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2">
    <w:name w:val="xl11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character" w:customStyle="1" w:styleId="7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6694</Words>
  <Characters>619</Characters>
  <Lines>5</Lines>
  <Paragraphs>14</Paragraphs>
  <TotalTime>1</TotalTime>
  <ScaleCrop>false</ScaleCrop>
  <LinksUpToDate>false</LinksUpToDate>
  <CharactersWithSpaces>7299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2019-04-10T10:11:00Z</dcterms:created>
  <dc:creator>Administrator</dc:creator>
  <cp:lastModifiedBy>微观世界</cp:lastModifiedBy>
  <cp:lastPrinted>2021-11-10T03:46:00Z</cp:lastPrinted>
  <dcterms:modified xsi:type="dcterms:W3CDTF">2021-11-11T02:09:15Z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A99A0BB6BE7641398ECA38BE7A9BB8AC</vt:lpwstr>
  </property>
</Properties>
</file>