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textAlignment w:val="auto"/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附件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</w:rPr>
        <w:t>　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6"/>
          <w:szCs w:val="36"/>
        </w:rPr>
        <w:t>西昌学院2022年考核招聘博士需求一览表</w:t>
      </w:r>
    </w:p>
    <w:bookmarkEnd w:id="0"/>
    <w:tbl>
      <w:tblPr>
        <w:tblStyle w:val="3"/>
        <w:tblW w:w="8310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0"/>
        <w:gridCol w:w="2070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学科门类（一级学科）*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引进博士二级学院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文学（中国语言文学）、法学（社会学、民族学）、理学（数学、物理学、化学）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彝语言文化学院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教育学（体育学）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lang w:eastAsia="zh-CN"/>
              </w:rPr>
              <w:t>、医学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体育学院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工学（机械工程、仪器科学与技术、动力工程及工程热物理、电气工程、电子科学与技术、纺织科学与工程、轻工技术与工程、交通运输工程）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机械与电气工程学院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经济学、理学（统计学）、管理学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理学（数学、物理学、化学）、工学（力学、光学工程、材料科学与工程、化学工程与技术）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理学（地理学、地质学）、工学（力学、冶金工程、建筑学、工程、水利工程、测绘科学与技术、地质资源与地质工程、矿业工程）、工程**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土木与水利工程学院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文学（外国语言文学）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文学（中国语言文学、新闻传播学）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文化传媒学院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理学（天文学、地理学、大气科学、海洋科学、科学技术史）、工学（环境科学与工程）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资源与环境学院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哲学、法学、历史学、军事学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马克思主义学院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理学（生物学、生态学）、工学（生物医学工程、生物工程）、农学（畜牧学、兽医学、水产、草学）、兽医**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动物科学学院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艺术学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教育学（教育学、心理学）；教育**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教师教育学院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理学（系统科学）、工学（信息与通信工程、控制科学与工程、计算机科学与技术、软件工程、网络空间安全#）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信息技术学院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理学（生物学、生态学）、工学（农业工程、林业工程、食品科学与工程、风景园林学、生物工程）、农学（作物学、园艺学、农业资源与环境、植物保护、林学）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农业科学学院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法学（民族学）、文学（中国语言文学）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彝族文化研究中心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工学（城乡规划学）、管理学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旅游与城乡规划学院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zc1MzM4YzdhN2FlNjFhOTU4MGEwMjQyN2VhYTEifQ=="/>
  </w:docVars>
  <w:rsids>
    <w:rsidRoot w:val="600B781E"/>
    <w:rsid w:val="600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680</Characters>
  <Lines>0</Lines>
  <Paragraphs>0</Paragraphs>
  <TotalTime>0</TotalTime>
  <ScaleCrop>false</ScaleCrop>
  <LinksUpToDate>false</LinksUpToDate>
  <CharactersWithSpaces>682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2022-06-29T15:43:00Z</dcterms:created>
  <dc:creator>微观世界</dc:creator>
  <cp:lastModifiedBy>微观世界</cp:lastModifiedBy>
  <dcterms:modified xsi:type="dcterms:W3CDTF">2022-06-29T15:44:10Z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E3E0ED2C547E49BE833E272E2519A51D</vt:lpwstr>
  </property>
</Properties>
</file>